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E2D60">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auto"/>
          <w:sz w:val="44"/>
          <w:szCs w:val="44"/>
          <w:highlight w:val="none"/>
          <w:shd w:val="clear" w:color="auto" w:fill="auto"/>
          <w:lang w:eastAsia="zh-CN"/>
        </w:rPr>
      </w:pPr>
    </w:p>
    <w:p w14:paraId="1B2F681C">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auto"/>
          <w:sz w:val="44"/>
          <w:szCs w:val="44"/>
          <w:highlight w:val="none"/>
          <w:shd w:val="clear" w:color="auto" w:fill="auto"/>
          <w:lang w:eastAsia="zh-CN"/>
        </w:rPr>
      </w:pPr>
    </w:p>
    <w:p w14:paraId="5D517BA6">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auto"/>
          <w:sz w:val="44"/>
          <w:szCs w:val="44"/>
          <w:highlight w:val="none"/>
          <w:shd w:val="clear" w:color="auto" w:fill="auto"/>
          <w:lang w:eastAsia="zh-CN"/>
        </w:rPr>
      </w:pPr>
      <w:r>
        <w:rPr>
          <w:rFonts w:hint="eastAsia" w:ascii="宋体" w:hAnsi="宋体" w:cs="宋体"/>
          <w:b/>
          <w:bCs/>
          <w:color w:val="auto"/>
          <w:sz w:val="44"/>
          <w:szCs w:val="44"/>
          <w:highlight w:val="none"/>
          <w:shd w:val="clear" w:color="auto" w:fill="auto"/>
          <w:lang w:eastAsia="zh-CN"/>
        </w:rPr>
        <w:t>2026宁波元旦、春节文化氛围营造活动项目</w:t>
      </w:r>
    </w:p>
    <w:p w14:paraId="61AC8DB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8"/>
          <w:szCs w:val="28"/>
          <w:highlight w:val="none"/>
          <w:shd w:val="clear" w:color="auto" w:fill="auto"/>
        </w:rPr>
      </w:pPr>
    </w:p>
    <w:p w14:paraId="5C02A1F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color w:val="auto"/>
          <w:w w:val="95"/>
          <w:sz w:val="84"/>
          <w:szCs w:val="84"/>
          <w:highlight w:val="none"/>
          <w:shd w:val="clear" w:color="auto" w:fill="auto"/>
          <w:lang w:val="zh-CN"/>
        </w:rPr>
      </w:pPr>
      <w:bookmarkStart w:id="0" w:name="_Toc26006"/>
    </w:p>
    <w:p w14:paraId="41904F0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84"/>
          <w:szCs w:val="84"/>
          <w:highlight w:val="none"/>
          <w:shd w:val="clear" w:color="auto" w:fill="auto"/>
        </w:rPr>
      </w:pPr>
      <w:r>
        <w:rPr>
          <w:rFonts w:hint="eastAsia" w:ascii="宋体" w:hAnsi="宋体" w:eastAsia="宋体" w:cs="宋体"/>
          <w:b/>
          <w:bCs/>
          <w:color w:val="auto"/>
          <w:w w:val="95"/>
          <w:sz w:val="84"/>
          <w:szCs w:val="84"/>
          <w:highlight w:val="none"/>
          <w:shd w:val="clear" w:color="auto" w:fill="auto"/>
          <w:lang w:val="zh-CN"/>
        </w:rPr>
        <w:t>竞争性磋商</w:t>
      </w:r>
      <w:r>
        <w:rPr>
          <w:rFonts w:hint="eastAsia" w:ascii="宋体" w:hAnsi="宋体" w:eastAsia="宋体" w:cs="宋体"/>
          <w:b/>
          <w:color w:val="auto"/>
          <w:sz w:val="84"/>
          <w:szCs w:val="84"/>
          <w:highlight w:val="none"/>
          <w:shd w:val="clear" w:color="auto" w:fill="auto"/>
        </w:rPr>
        <w:t>文件</w:t>
      </w:r>
      <w:bookmarkEnd w:id="0"/>
    </w:p>
    <w:p w14:paraId="34DACA80">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color w:val="auto"/>
          <w:sz w:val="28"/>
          <w:szCs w:val="28"/>
          <w:highlight w:val="none"/>
          <w:shd w:val="clear" w:color="auto" w:fill="auto"/>
        </w:rPr>
      </w:pPr>
    </w:p>
    <w:p w14:paraId="0DCDD752">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b w:val="0"/>
          <w:bCs/>
          <w:color w:val="auto"/>
          <w:sz w:val="28"/>
          <w:szCs w:val="28"/>
          <w:highlight w:val="none"/>
          <w:shd w:val="clear" w:color="auto" w:fill="auto"/>
        </w:rPr>
        <w:t>项目编号：</w:t>
      </w:r>
      <w:r>
        <w:rPr>
          <w:rFonts w:hint="eastAsia" w:ascii="宋体" w:hAnsi="宋体" w:cs="宋体"/>
          <w:b w:val="0"/>
          <w:bCs/>
          <w:color w:val="auto"/>
          <w:sz w:val="28"/>
          <w:szCs w:val="28"/>
          <w:highlight w:val="none"/>
          <w:shd w:val="clear" w:color="auto" w:fill="auto"/>
          <w:lang w:val="en-US" w:eastAsia="zh-CN"/>
        </w:rPr>
        <w:t>科信建代字[2025]101417号</w:t>
      </w:r>
    </w:p>
    <w:p w14:paraId="4308FB56">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hint="eastAsia" w:ascii="宋体" w:hAnsi="宋体" w:eastAsia="宋体" w:cs="宋体"/>
          <w:color w:val="auto"/>
          <w:sz w:val="28"/>
          <w:szCs w:val="28"/>
          <w:highlight w:val="none"/>
          <w:shd w:val="clear" w:color="auto" w:fill="auto"/>
        </w:rPr>
      </w:pPr>
    </w:p>
    <w:p w14:paraId="2FF94F56">
      <w:pPr>
        <w:pStyle w:val="133"/>
        <w:keepNext w:val="0"/>
        <w:keepLines w:val="0"/>
        <w:pageBreakBefore w:val="0"/>
        <w:widowControl w:val="0"/>
        <w:kinsoku/>
        <w:wordWrap/>
        <w:overflowPunct/>
        <w:topLinePunct w:val="0"/>
        <w:autoSpaceDE/>
        <w:autoSpaceDN/>
        <w:bidi w:val="0"/>
        <w:adjustRightInd/>
        <w:spacing w:before="0" w:beforeAutospacing="0" w:after="0" w:afterAutospacing="0" w:line="240" w:lineRule="auto"/>
        <w:ind w:firstLine="0"/>
        <w:jc w:val="center"/>
        <w:textAlignment w:val="auto"/>
        <w:rPr>
          <w:rFonts w:hint="eastAsia" w:ascii="宋体" w:hAnsi="宋体" w:eastAsia="宋体" w:cs="宋体"/>
          <w:color w:val="auto"/>
          <w:kern w:val="2"/>
          <w:sz w:val="28"/>
          <w:szCs w:val="28"/>
          <w:highlight w:val="none"/>
          <w:shd w:val="clear" w:color="auto" w:fill="auto"/>
        </w:rPr>
      </w:pPr>
    </w:p>
    <w:p w14:paraId="5DD95250">
      <w:pPr>
        <w:pStyle w:val="133"/>
        <w:keepNext w:val="0"/>
        <w:keepLines w:val="0"/>
        <w:pageBreakBefore w:val="0"/>
        <w:widowControl w:val="0"/>
        <w:kinsoku/>
        <w:wordWrap/>
        <w:overflowPunct/>
        <w:topLinePunct w:val="0"/>
        <w:autoSpaceDE/>
        <w:autoSpaceDN/>
        <w:bidi w:val="0"/>
        <w:adjustRightInd/>
        <w:spacing w:before="0" w:beforeAutospacing="0" w:after="0" w:afterAutospacing="0" w:line="240" w:lineRule="auto"/>
        <w:ind w:firstLine="0"/>
        <w:jc w:val="center"/>
        <w:textAlignment w:val="auto"/>
        <w:rPr>
          <w:rFonts w:hint="eastAsia" w:ascii="宋体" w:hAnsi="宋体" w:eastAsia="宋体" w:cs="宋体"/>
          <w:color w:val="auto"/>
          <w:kern w:val="2"/>
          <w:sz w:val="28"/>
          <w:szCs w:val="28"/>
          <w:highlight w:val="none"/>
          <w:shd w:val="clear" w:color="auto" w:fill="auto"/>
        </w:rPr>
      </w:pPr>
    </w:p>
    <w:p w14:paraId="53F7FCD8">
      <w:pPr>
        <w:pStyle w:val="133"/>
        <w:keepNext w:val="0"/>
        <w:keepLines w:val="0"/>
        <w:pageBreakBefore w:val="0"/>
        <w:widowControl w:val="0"/>
        <w:kinsoku/>
        <w:wordWrap/>
        <w:overflowPunct/>
        <w:topLinePunct w:val="0"/>
        <w:autoSpaceDE/>
        <w:autoSpaceDN/>
        <w:bidi w:val="0"/>
        <w:adjustRightInd/>
        <w:spacing w:before="0" w:beforeAutospacing="0" w:after="0" w:afterAutospacing="0" w:line="240" w:lineRule="auto"/>
        <w:ind w:firstLine="0"/>
        <w:jc w:val="center"/>
        <w:textAlignment w:val="auto"/>
        <w:rPr>
          <w:rFonts w:hint="eastAsia" w:ascii="宋体" w:hAnsi="宋体" w:eastAsia="宋体" w:cs="宋体"/>
          <w:color w:val="auto"/>
          <w:kern w:val="2"/>
          <w:sz w:val="28"/>
          <w:szCs w:val="28"/>
          <w:highlight w:val="none"/>
          <w:shd w:val="clear" w:color="auto" w:fill="auto"/>
        </w:rPr>
      </w:pPr>
    </w:p>
    <w:p w14:paraId="7CF9C2D7">
      <w:pPr>
        <w:pStyle w:val="133"/>
        <w:keepNext w:val="0"/>
        <w:keepLines w:val="0"/>
        <w:pageBreakBefore w:val="0"/>
        <w:widowControl w:val="0"/>
        <w:kinsoku/>
        <w:wordWrap/>
        <w:overflowPunct/>
        <w:topLinePunct w:val="0"/>
        <w:autoSpaceDE/>
        <w:autoSpaceDN/>
        <w:bidi w:val="0"/>
        <w:adjustRightInd/>
        <w:spacing w:before="0" w:beforeAutospacing="0" w:after="0" w:afterAutospacing="0" w:line="240" w:lineRule="auto"/>
        <w:ind w:firstLine="0"/>
        <w:jc w:val="center"/>
        <w:textAlignment w:val="auto"/>
        <w:rPr>
          <w:rFonts w:hint="eastAsia" w:ascii="宋体" w:hAnsi="宋体" w:eastAsia="宋体" w:cs="宋体"/>
          <w:color w:val="auto"/>
          <w:kern w:val="2"/>
          <w:sz w:val="28"/>
          <w:szCs w:val="28"/>
          <w:highlight w:val="none"/>
          <w:shd w:val="clear" w:color="auto" w:fill="auto"/>
        </w:rPr>
      </w:pPr>
    </w:p>
    <w:p w14:paraId="11838253">
      <w:pPr>
        <w:pStyle w:val="133"/>
        <w:keepNext w:val="0"/>
        <w:keepLines w:val="0"/>
        <w:pageBreakBefore w:val="0"/>
        <w:widowControl w:val="0"/>
        <w:kinsoku/>
        <w:wordWrap/>
        <w:overflowPunct/>
        <w:topLinePunct w:val="0"/>
        <w:autoSpaceDE/>
        <w:autoSpaceDN/>
        <w:bidi w:val="0"/>
        <w:adjustRightInd/>
        <w:spacing w:before="0" w:beforeAutospacing="0" w:after="0" w:afterAutospacing="0" w:line="240" w:lineRule="auto"/>
        <w:ind w:firstLine="0"/>
        <w:jc w:val="center"/>
        <w:textAlignment w:val="auto"/>
        <w:rPr>
          <w:rFonts w:hint="eastAsia" w:ascii="宋体" w:hAnsi="宋体" w:eastAsia="宋体" w:cs="宋体"/>
          <w:b/>
          <w:color w:val="auto"/>
          <w:sz w:val="28"/>
          <w:szCs w:val="28"/>
          <w:highlight w:val="none"/>
          <w:shd w:val="clear" w:color="auto" w:fill="auto"/>
        </w:rPr>
      </w:pPr>
    </w:p>
    <w:p w14:paraId="5D0D5276">
      <w:pPr>
        <w:pStyle w:val="133"/>
        <w:keepNext w:val="0"/>
        <w:keepLines w:val="0"/>
        <w:pageBreakBefore w:val="0"/>
        <w:widowControl w:val="0"/>
        <w:kinsoku/>
        <w:wordWrap/>
        <w:overflowPunct/>
        <w:topLinePunct w:val="0"/>
        <w:autoSpaceDE/>
        <w:autoSpaceDN/>
        <w:bidi w:val="0"/>
        <w:adjustRightInd/>
        <w:spacing w:before="0" w:beforeAutospacing="0" w:after="0" w:afterAutospacing="0" w:line="240" w:lineRule="auto"/>
        <w:ind w:firstLine="0"/>
        <w:jc w:val="center"/>
        <w:textAlignment w:val="auto"/>
        <w:rPr>
          <w:rFonts w:hint="eastAsia" w:ascii="宋体" w:hAnsi="宋体" w:eastAsia="宋体" w:cs="宋体"/>
          <w:b/>
          <w:color w:val="auto"/>
          <w:sz w:val="28"/>
          <w:szCs w:val="28"/>
          <w:highlight w:val="none"/>
          <w:shd w:val="clear" w:color="auto" w:fill="auto"/>
        </w:rPr>
      </w:pPr>
    </w:p>
    <w:p w14:paraId="0208238A">
      <w:pPr>
        <w:pStyle w:val="133"/>
        <w:keepNext w:val="0"/>
        <w:keepLines w:val="0"/>
        <w:pageBreakBefore w:val="0"/>
        <w:widowControl w:val="0"/>
        <w:kinsoku/>
        <w:wordWrap/>
        <w:overflowPunct/>
        <w:topLinePunct w:val="0"/>
        <w:autoSpaceDE/>
        <w:autoSpaceDN/>
        <w:bidi w:val="0"/>
        <w:adjustRightInd/>
        <w:spacing w:before="0" w:beforeAutospacing="0" w:after="0" w:afterAutospacing="0" w:line="240" w:lineRule="auto"/>
        <w:ind w:firstLine="0"/>
        <w:jc w:val="center"/>
        <w:textAlignment w:val="auto"/>
        <w:rPr>
          <w:rFonts w:hint="eastAsia" w:ascii="宋体" w:hAnsi="宋体" w:eastAsia="宋体" w:cs="宋体"/>
          <w:b/>
          <w:color w:val="auto"/>
          <w:sz w:val="28"/>
          <w:szCs w:val="28"/>
          <w:highlight w:val="none"/>
          <w:shd w:val="clear" w:color="auto" w:fill="auto"/>
        </w:rPr>
      </w:pPr>
    </w:p>
    <w:p w14:paraId="7E6C30D5">
      <w:pPr>
        <w:keepNext w:val="0"/>
        <w:keepLines w:val="0"/>
        <w:pageBreakBefore w:val="0"/>
        <w:widowControl w:val="0"/>
        <w:kinsoku/>
        <w:wordWrap/>
        <w:overflowPunct/>
        <w:topLinePunct w:val="0"/>
        <w:autoSpaceDE/>
        <w:autoSpaceDN/>
        <w:bidi w:val="0"/>
        <w:adjustRightInd/>
        <w:spacing w:before="0" w:after="0" w:line="240" w:lineRule="auto"/>
        <w:ind w:firstLine="0"/>
        <w:jc w:val="center"/>
        <w:textAlignment w:val="auto"/>
        <w:outlineLvl w:val="9"/>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rPr>
        <w:t>采购人：</w:t>
      </w:r>
      <w:r>
        <w:rPr>
          <w:rFonts w:hint="eastAsia" w:ascii="宋体" w:hAnsi="宋体" w:cs="宋体"/>
          <w:color w:val="auto"/>
          <w:sz w:val="28"/>
          <w:szCs w:val="28"/>
          <w:highlight w:val="none"/>
          <w:shd w:val="clear" w:color="auto" w:fill="auto"/>
          <w:lang w:eastAsia="zh-CN"/>
        </w:rPr>
        <w:t>宁波市文化广电旅游局</w:t>
      </w:r>
    </w:p>
    <w:p w14:paraId="3114E432">
      <w:pPr>
        <w:keepNext w:val="0"/>
        <w:keepLines w:val="0"/>
        <w:pageBreakBefore w:val="0"/>
        <w:widowControl w:val="0"/>
        <w:kinsoku/>
        <w:wordWrap/>
        <w:overflowPunct/>
        <w:topLinePunct w:val="0"/>
        <w:autoSpaceDE/>
        <w:autoSpaceDN/>
        <w:bidi w:val="0"/>
        <w:adjustRightInd/>
        <w:spacing w:before="0" w:after="0" w:line="240" w:lineRule="auto"/>
        <w:ind w:firstLine="0"/>
        <w:jc w:val="center"/>
        <w:textAlignment w:val="auto"/>
        <w:outlineLvl w:val="9"/>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rPr>
        <w:t>采购代理机构：</w:t>
      </w:r>
      <w:r>
        <w:rPr>
          <w:rFonts w:hint="eastAsia" w:ascii="宋体" w:hAnsi="宋体" w:cs="宋体"/>
          <w:color w:val="auto"/>
          <w:sz w:val="28"/>
          <w:szCs w:val="28"/>
          <w:highlight w:val="none"/>
          <w:shd w:val="clear" w:color="auto" w:fill="auto"/>
          <w:lang w:eastAsia="zh-CN"/>
        </w:rPr>
        <w:t>科信联合工程咨询有限公司</w:t>
      </w:r>
    </w:p>
    <w:p w14:paraId="5FF21828">
      <w:pPr>
        <w:keepNext w:val="0"/>
        <w:keepLines w:val="0"/>
        <w:pageBreakBefore w:val="0"/>
        <w:widowControl w:val="0"/>
        <w:kinsoku/>
        <w:wordWrap/>
        <w:overflowPunct/>
        <w:topLinePunct w:val="0"/>
        <w:autoSpaceDE/>
        <w:autoSpaceDN/>
        <w:bidi w:val="0"/>
        <w:adjustRightInd/>
        <w:spacing w:before="0" w:after="0" w:line="240" w:lineRule="auto"/>
        <w:ind w:firstLine="0"/>
        <w:jc w:val="center"/>
        <w:textAlignment w:val="auto"/>
        <w:outlineLvl w:val="9"/>
        <w:rPr>
          <w:rFonts w:hint="eastAsia" w:ascii="宋体" w:hAnsi="宋体" w:eastAsia="宋体" w:cs="宋体"/>
          <w:color w:val="auto"/>
          <w:sz w:val="28"/>
          <w:szCs w:val="28"/>
          <w:highlight w:val="none"/>
          <w:shd w:val="clear" w:color="auto" w:fill="auto"/>
        </w:rPr>
        <w:sectPr>
          <w:headerReference r:id="rId4" w:type="first"/>
          <w:footerReference r:id="rId6" w:type="first"/>
          <w:headerReference r:id="rId3" w:type="default"/>
          <w:footerReference r:id="rId5" w:type="default"/>
          <w:pgSz w:w="11906" w:h="16838"/>
          <w:pgMar w:top="1417" w:right="1417" w:bottom="1417" w:left="1417" w:header="851" w:footer="992" w:gutter="0"/>
          <w:pgNumType w:start="1"/>
          <w:cols w:space="720" w:num="1"/>
          <w:titlePg/>
          <w:rtlGutter w:val="1"/>
          <w:docGrid w:type="lines" w:linePitch="312" w:charSpace="0"/>
        </w:sectPr>
      </w:pPr>
      <w:r>
        <w:rPr>
          <w:rFonts w:hint="eastAsia" w:ascii="宋体" w:hAnsi="宋体" w:eastAsia="宋体" w:cs="宋体"/>
          <w:color w:val="auto"/>
          <w:sz w:val="28"/>
          <w:szCs w:val="28"/>
          <w:highlight w:val="none"/>
          <w:shd w:val="clear" w:color="auto" w:fill="auto"/>
        </w:rPr>
        <w:t>编制时间：202</w:t>
      </w:r>
      <w:r>
        <w:rPr>
          <w:rFonts w:hint="eastAsia" w:ascii="宋体" w:hAnsi="宋体" w:eastAsia="宋体" w:cs="宋体"/>
          <w:color w:val="auto"/>
          <w:sz w:val="28"/>
          <w:szCs w:val="28"/>
          <w:highlight w:val="none"/>
          <w:shd w:val="clear" w:color="auto" w:fill="auto"/>
          <w:lang w:val="en-US" w:eastAsia="zh-CN"/>
        </w:rPr>
        <w:t>5</w:t>
      </w:r>
      <w:r>
        <w:rPr>
          <w:rFonts w:hint="eastAsia" w:ascii="宋体" w:hAnsi="宋体" w:eastAsia="宋体" w:cs="宋体"/>
          <w:color w:val="auto"/>
          <w:sz w:val="28"/>
          <w:szCs w:val="28"/>
          <w:highlight w:val="none"/>
          <w:shd w:val="clear" w:color="auto" w:fill="auto"/>
        </w:rPr>
        <w:t>年</w:t>
      </w:r>
      <w:r>
        <w:rPr>
          <w:rFonts w:hint="eastAsia" w:ascii="宋体" w:hAnsi="宋体" w:cs="宋体"/>
          <w:color w:val="auto"/>
          <w:sz w:val="28"/>
          <w:szCs w:val="28"/>
          <w:highlight w:val="none"/>
          <w:shd w:val="clear" w:color="auto" w:fill="auto"/>
          <w:lang w:val="en-US" w:eastAsia="zh-CN"/>
        </w:rPr>
        <w:t>12</w:t>
      </w:r>
      <w:r>
        <w:rPr>
          <w:rFonts w:hint="eastAsia" w:ascii="宋体" w:hAnsi="宋体" w:eastAsia="宋体" w:cs="宋体"/>
          <w:color w:val="auto"/>
          <w:sz w:val="28"/>
          <w:szCs w:val="28"/>
          <w:highlight w:val="none"/>
          <w:shd w:val="clear" w:color="auto" w:fill="auto"/>
        </w:rPr>
        <w:t>月</w:t>
      </w:r>
    </w:p>
    <w:p w14:paraId="511D8D2D">
      <w:pPr>
        <w:keepNext w:val="0"/>
        <w:pageBreakBefore w:val="0"/>
        <w:widowControl w:val="0"/>
        <w:overflowPunct/>
        <w:bidi w:val="0"/>
        <w:spacing w:before="0" w:after="0" w:line="360" w:lineRule="auto"/>
        <w:jc w:val="center"/>
        <w:outlineLvl w:val="9"/>
        <w:rPr>
          <w:rFonts w:hint="eastAsia" w:ascii="宋体" w:hAnsi="宋体" w:eastAsia="宋体" w:cs="宋体"/>
          <w:color w:val="auto"/>
          <w:highlight w:val="none"/>
          <w:shd w:val="clear" w:color="auto" w:fill="auto"/>
        </w:rPr>
      </w:pPr>
      <w:bookmarkStart w:id="1" w:name="_Toc12665"/>
      <w:r>
        <w:rPr>
          <w:rFonts w:hint="eastAsia" w:ascii="宋体" w:hAnsi="宋体" w:eastAsia="宋体" w:cs="宋体"/>
          <w:b/>
          <w:color w:val="auto"/>
          <w:sz w:val="48"/>
          <w:szCs w:val="48"/>
          <w:highlight w:val="none"/>
          <w:shd w:val="clear" w:color="auto" w:fill="auto"/>
        </w:rPr>
        <w:t>目</w:t>
      </w:r>
      <w:r>
        <w:rPr>
          <w:rFonts w:hint="eastAsia" w:ascii="宋体" w:hAnsi="宋体" w:eastAsia="宋体" w:cs="宋体"/>
          <w:b/>
          <w:color w:val="auto"/>
          <w:sz w:val="48"/>
          <w:szCs w:val="48"/>
          <w:highlight w:val="none"/>
          <w:shd w:val="clear" w:color="auto" w:fill="auto"/>
          <w:lang w:val="en-US" w:eastAsia="zh-CN"/>
        </w:rPr>
        <w:t xml:space="preserve">  </w:t>
      </w:r>
      <w:r>
        <w:rPr>
          <w:rFonts w:hint="eastAsia" w:ascii="宋体" w:hAnsi="宋体" w:eastAsia="宋体" w:cs="宋体"/>
          <w:b/>
          <w:color w:val="auto"/>
          <w:sz w:val="48"/>
          <w:szCs w:val="48"/>
          <w:highlight w:val="none"/>
          <w:shd w:val="clear" w:color="auto" w:fill="auto"/>
        </w:rPr>
        <w:t>录</w:t>
      </w:r>
      <w:bookmarkEnd w:id="1"/>
    </w:p>
    <w:p w14:paraId="2E214120">
      <w:pPr>
        <w:pStyle w:val="131"/>
        <w:keepNext w:val="0"/>
        <w:pageBreakBefore w:val="0"/>
        <w:widowControl w:val="0"/>
        <w:tabs>
          <w:tab w:val="right" w:leader="dot" w:pos="8856"/>
        </w:tabs>
        <w:overflowPunct/>
        <w:bidi w:val="0"/>
        <w:rPr>
          <w:rFonts w:hint="eastAsia" w:ascii="宋体" w:hAnsi="宋体" w:eastAsia="宋体" w:cs="宋体"/>
          <w:b/>
          <w:color w:val="auto"/>
          <w:highlight w:val="none"/>
          <w:shd w:val="clear" w:color="auto" w:fill="auto"/>
        </w:rPr>
      </w:pPr>
      <w:r>
        <w:rPr>
          <w:rFonts w:hint="eastAsia" w:ascii="宋体" w:hAnsi="宋体" w:eastAsia="宋体" w:cs="宋体"/>
          <w:color w:val="auto"/>
          <w:highlight w:val="none"/>
          <w:shd w:val="clear" w:color="auto" w:fill="auto"/>
        </w:rPr>
        <w:fldChar w:fldCharType="begin"/>
      </w:r>
      <w:r>
        <w:rPr>
          <w:rFonts w:hint="eastAsia" w:ascii="宋体" w:hAnsi="宋体" w:eastAsia="宋体" w:cs="宋体"/>
          <w:color w:val="auto"/>
          <w:highlight w:val="none"/>
          <w:shd w:val="clear" w:color="auto" w:fill="auto"/>
        </w:rPr>
        <w:instrText xml:space="preserve">TOC \o "1-2" \h \u </w:instrText>
      </w:r>
      <w:r>
        <w:rPr>
          <w:rFonts w:hint="eastAsia" w:ascii="宋体" w:hAnsi="宋体" w:eastAsia="宋体" w:cs="宋体"/>
          <w:color w:val="auto"/>
          <w:highlight w:val="none"/>
          <w:shd w:val="clear" w:color="auto" w:fill="auto"/>
        </w:rPr>
        <w:fldChar w:fldCharType="separate"/>
      </w:r>
    </w:p>
    <w:p w14:paraId="3EED9BD1">
      <w:pPr>
        <w:pStyle w:val="131"/>
        <w:keepNext w:val="0"/>
        <w:pageBreakBefore w:val="0"/>
        <w:widowControl w:val="0"/>
        <w:tabs>
          <w:tab w:val="right" w:leader="dot" w:pos="8856"/>
        </w:tabs>
        <w:overflowPunct/>
        <w:bidi w:val="0"/>
        <w:spacing w:line="480" w:lineRule="auto"/>
        <w:rPr>
          <w:rFonts w:hint="eastAsia" w:ascii="宋体" w:hAnsi="宋体" w:eastAsia="宋体" w:cs="宋体"/>
          <w:b w:val="0"/>
          <w:bCs/>
          <w:color w:val="auto"/>
          <w:sz w:val="28"/>
          <w:szCs w:val="28"/>
          <w:highlight w:val="none"/>
          <w:shd w:val="clear" w:color="auto" w:fill="auto"/>
        </w:rPr>
      </w:pPr>
      <w:r>
        <w:rPr>
          <w:rFonts w:hint="eastAsia" w:ascii="宋体" w:hAnsi="宋体" w:eastAsia="宋体" w:cs="宋体"/>
          <w:b w:val="0"/>
          <w:bCs/>
          <w:color w:val="auto"/>
          <w:sz w:val="28"/>
          <w:szCs w:val="28"/>
          <w:highlight w:val="none"/>
          <w:shd w:val="clear" w:color="auto" w:fill="auto"/>
        </w:rPr>
        <w:fldChar w:fldCharType="begin"/>
      </w:r>
      <w:r>
        <w:rPr>
          <w:rFonts w:hint="eastAsia" w:ascii="宋体" w:hAnsi="宋体" w:eastAsia="宋体" w:cs="宋体"/>
          <w:b w:val="0"/>
          <w:bCs/>
          <w:color w:val="auto"/>
          <w:sz w:val="28"/>
          <w:szCs w:val="28"/>
          <w:highlight w:val="none"/>
          <w:shd w:val="clear" w:color="auto" w:fill="auto"/>
        </w:rPr>
        <w:instrText xml:space="preserve"> HYPERLINK \l _Toc27332 </w:instrText>
      </w:r>
      <w:r>
        <w:rPr>
          <w:rFonts w:hint="eastAsia" w:ascii="宋体" w:hAnsi="宋体" w:eastAsia="宋体" w:cs="宋体"/>
          <w:b w:val="0"/>
          <w:bCs/>
          <w:color w:val="auto"/>
          <w:sz w:val="28"/>
          <w:szCs w:val="28"/>
          <w:highlight w:val="none"/>
          <w:shd w:val="clear" w:color="auto" w:fill="auto"/>
        </w:rPr>
        <w:fldChar w:fldCharType="separate"/>
      </w:r>
      <w:r>
        <w:rPr>
          <w:rFonts w:hint="eastAsia" w:ascii="宋体" w:hAnsi="宋体" w:eastAsia="宋体" w:cs="宋体"/>
          <w:b w:val="0"/>
          <w:bCs/>
          <w:color w:val="auto"/>
          <w:sz w:val="28"/>
          <w:szCs w:val="28"/>
          <w:highlight w:val="none"/>
          <w:shd w:val="clear" w:color="auto" w:fill="auto"/>
        </w:rPr>
        <w:t>第一章  竞争性磋商公告</w:t>
      </w:r>
      <w:r>
        <w:rPr>
          <w:rFonts w:hint="eastAsia" w:ascii="宋体" w:hAnsi="宋体" w:eastAsia="宋体" w:cs="宋体"/>
          <w:b w:val="0"/>
          <w:bCs/>
          <w:color w:val="auto"/>
          <w:sz w:val="28"/>
          <w:szCs w:val="28"/>
          <w:highlight w:val="none"/>
          <w:shd w:val="clear" w:color="auto" w:fill="auto"/>
        </w:rPr>
        <w:tab/>
      </w:r>
      <w:r>
        <w:rPr>
          <w:rFonts w:hint="eastAsia" w:ascii="宋体" w:hAnsi="宋体" w:eastAsia="宋体" w:cs="宋体"/>
          <w:b w:val="0"/>
          <w:bCs/>
          <w:color w:val="auto"/>
          <w:sz w:val="28"/>
          <w:szCs w:val="28"/>
          <w:highlight w:val="none"/>
          <w:shd w:val="clear" w:color="auto" w:fill="auto"/>
        </w:rPr>
        <w:fldChar w:fldCharType="begin"/>
      </w:r>
      <w:r>
        <w:rPr>
          <w:rFonts w:hint="eastAsia" w:ascii="宋体" w:hAnsi="宋体" w:eastAsia="宋体" w:cs="宋体"/>
          <w:b w:val="0"/>
          <w:bCs/>
          <w:color w:val="auto"/>
          <w:sz w:val="28"/>
          <w:szCs w:val="28"/>
          <w:highlight w:val="none"/>
          <w:shd w:val="clear" w:color="auto" w:fill="auto"/>
        </w:rPr>
        <w:instrText xml:space="preserve"> PAGEREF _Toc27332 \h </w:instrText>
      </w:r>
      <w:r>
        <w:rPr>
          <w:rFonts w:hint="eastAsia" w:ascii="宋体" w:hAnsi="宋体" w:eastAsia="宋体" w:cs="宋体"/>
          <w:b w:val="0"/>
          <w:bCs/>
          <w:color w:val="auto"/>
          <w:sz w:val="28"/>
          <w:szCs w:val="28"/>
          <w:highlight w:val="none"/>
          <w:shd w:val="clear" w:color="auto" w:fill="auto"/>
        </w:rPr>
        <w:fldChar w:fldCharType="separate"/>
      </w:r>
      <w:r>
        <w:rPr>
          <w:rFonts w:hint="eastAsia" w:ascii="宋体" w:hAnsi="宋体" w:eastAsia="宋体" w:cs="宋体"/>
          <w:b w:val="0"/>
          <w:bCs/>
          <w:color w:val="auto"/>
          <w:sz w:val="28"/>
          <w:szCs w:val="28"/>
          <w:highlight w:val="none"/>
          <w:shd w:val="clear" w:color="auto" w:fill="auto"/>
        </w:rPr>
        <w:t>2</w:t>
      </w:r>
      <w:r>
        <w:rPr>
          <w:rFonts w:hint="eastAsia" w:ascii="宋体" w:hAnsi="宋体" w:eastAsia="宋体" w:cs="宋体"/>
          <w:b w:val="0"/>
          <w:bCs/>
          <w:color w:val="auto"/>
          <w:sz w:val="28"/>
          <w:szCs w:val="28"/>
          <w:highlight w:val="none"/>
          <w:shd w:val="clear" w:color="auto" w:fill="auto"/>
        </w:rPr>
        <w:fldChar w:fldCharType="end"/>
      </w:r>
      <w:r>
        <w:rPr>
          <w:rFonts w:hint="eastAsia" w:ascii="宋体" w:hAnsi="宋体" w:eastAsia="宋体" w:cs="宋体"/>
          <w:b w:val="0"/>
          <w:bCs/>
          <w:color w:val="auto"/>
          <w:sz w:val="28"/>
          <w:szCs w:val="28"/>
          <w:highlight w:val="none"/>
          <w:shd w:val="clear" w:color="auto" w:fill="auto"/>
        </w:rPr>
        <w:fldChar w:fldCharType="end"/>
      </w:r>
    </w:p>
    <w:p w14:paraId="2C8DB84B">
      <w:pPr>
        <w:pStyle w:val="131"/>
        <w:keepNext w:val="0"/>
        <w:pageBreakBefore w:val="0"/>
        <w:widowControl w:val="0"/>
        <w:tabs>
          <w:tab w:val="right" w:leader="dot" w:pos="8856"/>
        </w:tabs>
        <w:overflowPunct/>
        <w:bidi w:val="0"/>
        <w:spacing w:line="480" w:lineRule="auto"/>
        <w:rPr>
          <w:rFonts w:hint="eastAsia" w:ascii="宋体" w:hAnsi="宋体" w:eastAsia="宋体" w:cs="宋体"/>
          <w:b w:val="0"/>
          <w:bCs/>
          <w:color w:val="auto"/>
          <w:sz w:val="28"/>
          <w:szCs w:val="28"/>
          <w:highlight w:val="none"/>
          <w:shd w:val="clear" w:color="auto" w:fill="auto"/>
        </w:rPr>
      </w:pPr>
      <w:r>
        <w:rPr>
          <w:rFonts w:hint="eastAsia" w:ascii="宋体" w:hAnsi="宋体" w:eastAsia="宋体" w:cs="宋体"/>
          <w:b w:val="0"/>
          <w:bCs/>
          <w:color w:val="auto"/>
          <w:sz w:val="28"/>
          <w:szCs w:val="28"/>
          <w:highlight w:val="none"/>
          <w:shd w:val="clear" w:color="auto" w:fill="auto"/>
        </w:rPr>
        <w:fldChar w:fldCharType="begin"/>
      </w:r>
      <w:r>
        <w:rPr>
          <w:rFonts w:hint="eastAsia" w:ascii="宋体" w:hAnsi="宋体" w:eastAsia="宋体" w:cs="宋体"/>
          <w:b w:val="0"/>
          <w:bCs/>
          <w:color w:val="auto"/>
          <w:sz w:val="28"/>
          <w:szCs w:val="28"/>
          <w:highlight w:val="none"/>
          <w:shd w:val="clear" w:color="auto" w:fill="auto"/>
        </w:rPr>
        <w:instrText xml:space="preserve"> HYPERLINK \l _Toc17822 </w:instrText>
      </w:r>
      <w:r>
        <w:rPr>
          <w:rFonts w:hint="eastAsia" w:ascii="宋体" w:hAnsi="宋体" w:eastAsia="宋体" w:cs="宋体"/>
          <w:b w:val="0"/>
          <w:bCs/>
          <w:color w:val="auto"/>
          <w:sz w:val="28"/>
          <w:szCs w:val="28"/>
          <w:highlight w:val="none"/>
          <w:shd w:val="clear" w:color="auto" w:fill="auto"/>
        </w:rPr>
        <w:fldChar w:fldCharType="separate"/>
      </w:r>
      <w:r>
        <w:rPr>
          <w:rFonts w:hint="eastAsia" w:ascii="宋体" w:hAnsi="宋体" w:eastAsia="宋体" w:cs="宋体"/>
          <w:b w:val="0"/>
          <w:bCs/>
          <w:color w:val="auto"/>
          <w:sz w:val="28"/>
          <w:szCs w:val="28"/>
          <w:highlight w:val="none"/>
          <w:shd w:val="clear" w:color="auto" w:fill="auto"/>
        </w:rPr>
        <w:t>第二章  采购需求</w:t>
      </w:r>
      <w:r>
        <w:rPr>
          <w:rFonts w:hint="eastAsia" w:ascii="宋体" w:hAnsi="宋体" w:eastAsia="宋体" w:cs="宋体"/>
          <w:b w:val="0"/>
          <w:bCs/>
          <w:color w:val="auto"/>
          <w:sz w:val="28"/>
          <w:szCs w:val="28"/>
          <w:highlight w:val="none"/>
          <w:shd w:val="clear" w:color="auto" w:fill="auto"/>
        </w:rPr>
        <w:tab/>
      </w:r>
      <w:r>
        <w:rPr>
          <w:rFonts w:hint="eastAsia" w:ascii="宋体" w:hAnsi="宋体" w:eastAsia="宋体" w:cs="宋体"/>
          <w:b w:val="0"/>
          <w:bCs/>
          <w:color w:val="auto"/>
          <w:sz w:val="28"/>
          <w:szCs w:val="28"/>
          <w:highlight w:val="none"/>
          <w:shd w:val="clear" w:color="auto" w:fill="auto"/>
        </w:rPr>
        <w:fldChar w:fldCharType="begin"/>
      </w:r>
      <w:r>
        <w:rPr>
          <w:rFonts w:hint="eastAsia" w:ascii="宋体" w:hAnsi="宋体" w:eastAsia="宋体" w:cs="宋体"/>
          <w:b w:val="0"/>
          <w:bCs/>
          <w:color w:val="auto"/>
          <w:sz w:val="28"/>
          <w:szCs w:val="28"/>
          <w:highlight w:val="none"/>
          <w:shd w:val="clear" w:color="auto" w:fill="auto"/>
        </w:rPr>
        <w:instrText xml:space="preserve"> PAGEREF _Toc17822 \h </w:instrText>
      </w:r>
      <w:r>
        <w:rPr>
          <w:rFonts w:hint="eastAsia" w:ascii="宋体" w:hAnsi="宋体" w:eastAsia="宋体" w:cs="宋体"/>
          <w:b w:val="0"/>
          <w:bCs/>
          <w:color w:val="auto"/>
          <w:sz w:val="28"/>
          <w:szCs w:val="28"/>
          <w:highlight w:val="none"/>
          <w:shd w:val="clear" w:color="auto" w:fill="auto"/>
        </w:rPr>
        <w:fldChar w:fldCharType="separate"/>
      </w:r>
      <w:r>
        <w:rPr>
          <w:rFonts w:hint="eastAsia" w:ascii="宋体" w:hAnsi="宋体" w:eastAsia="宋体" w:cs="宋体"/>
          <w:b w:val="0"/>
          <w:bCs/>
          <w:color w:val="auto"/>
          <w:sz w:val="28"/>
          <w:szCs w:val="28"/>
          <w:highlight w:val="none"/>
          <w:shd w:val="clear" w:color="auto" w:fill="auto"/>
        </w:rPr>
        <w:t>6</w:t>
      </w:r>
      <w:r>
        <w:rPr>
          <w:rFonts w:hint="eastAsia" w:ascii="宋体" w:hAnsi="宋体" w:eastAsia="宋体" w:cs="宋体"/>
          <w:b w:val="0"/>
          <w:bCs/>
          <w:color w:val="auto"/>
          <w:sz w:val="28"/>
          <w:szCs w:val="28"/>
          <w:highlight w:val="none"/>
          <w:shd w:val="clear" w:color="auto" w:fill="auto"/>
        </w:rPr>
        <w:fldChar w:fldCharType="end"/>
      </w:r>
      <w:r>
        <w:rPr>
          <w:rFonts w:hint="eastAsia" w:ascii="宋体" w:hAnsi="宋体" w:eastAsia="宋体" w:cs="宋体"/>
          <w:b w:val="0"/>
          <w:bCs/>
          <w:color w:val="auto"/>
          <w:sz w:val="28"/>
          <w:szCs w:val="28"/>
          <w:highlight w:val="none"/>
          <w:shd w:val="clear" w:color="auto" w:fill="auto"/>
        </w:rPr>
        <w:fldChar w:fldCharType="end"/>
      </w:r>
    </w:p>
    <w:p w14:paraId="04498883">
      <w:pPr>
        <w:pStyle w:val="131"/>
        <w:keepNext w:val="0"/>
        <w:pageBreakBefore w:val="0"/>
        <w:widowControl w:val="0"/>
        <w:tabs>
          <w:tab w:val="right" w:leader="dot" w:pos="8856"/>
        </w:tabs>
        <w:overflowPunct/>
        <w:bidi w:val="0"/>
        <w:spacing w:line="480" w:lineRule="auto"/>
        <w:rPr>
          <w:rFonts w:hint="eastAsia" w:ascii="宋体" w:hAnsi="宋体" w:eastAsia="宋体" w:cs="宋体"/>
          <w:b w:val="0"/>
          <w:bCs/>
          <w:color w:val="auto"/>
          <w:sz w:val="28"/>
          <w:szCs w:val="28"/>
          <w:highlight w:val="none"/>
          <w:shd w:val="clear" w:color="auto" w:fill="auto"/>
          <w:lang w:val="en-US" w:eastAsia="zh-CN"/>
        </w:rPr>
      </w:pPr>
      <w:r>
        <w:rPr>
          <w:rFonts w:hint="eastAsia" w:ascii="宋体" w:hAnsi="宋体" w:eastAsia="宋体" w:cs="宋体"/>
          <w:b w:val="0"/>
          <w:bCs/>
          <w:color w:val="auto"/>
          <w:sz w:val="28"/>
          <w:szCs w:val="28"/>
          <w:highlight w:val="none"/>
          <w:shd w:val="clear" w:color="auto" w:fill="auto"/>
        </w:rPr>
        <w:fldChar w:fldCharType="begin"/>
      </w:r>
      <w:r>
        <w:rPr>
          <w:rFonts w:hint="eastAsia" w:ascii="宋体" w:hAnsi="宋体" w:eastAsia="宋体" w:cs="宋体"/>
          <w:b w:val="0"/>
          <w:bCs/>
          <w:color w:val="auto"/>
          <w:sz w:val="28"/>
          <w:szCs w:val="28"/>
          <w:highlight w:val="none"/>
          <w:shd w:val="clear" w:color="auto" w:fill="auto"/>
        </w:rPr>
        <w:instrText xml:space="preserve"> HYPERLINK \l _Toc25152 </w:instrText>
      </w:r>
      <w:r>
        <w:rPr>
          <w:rFonts w:hint="eastAsia" w:ascii="宋体" w:hAnsi="宋体" w:eastAsia="宋体" w:cs="宋体"/>
          <w:b w:val="0"/>
          <w:bCs/>
          <w:color w:val="auto"/>
          <w:sz w:val="28"/>
          <w:szCs w:val="28"/>
          <w:highlight w:val="none"/>
          <w:shd w:val="clear" w:color="auto" w:fill="auto"/>
        </w:rPr>
        <w:fldChar w:fldCharType="separate"/>
      </w:r>
      <w:r>
        <w:rPr>
          <w:rFonts w:hint="eastAsia" w:ascii="宋体" w:hAnsi="宋体" w:eastAsia="宋体" w:cs="宋体"/>
          <w:b w:val="0"/>
          <w:bCs/>
          <w:color w:val="auto"/>
          <w:sz w:val="28"/>
          <w:szCs w:val="28"/>
          <w:highlight w:val="none"/>
          <w:shd w:val="clear" w:color="auto" w:fill="auto"/>
        </w:rPr>
        <w:t>第三章  供应商须知</w:t>
      </w:r>
      <w:r>
        <w:rPr>
          <w:rFonts w:hint="eastAsia" w:ascii="宋体" w:hAnsi="宋体" w:eastAsia="宋体" w:cs="宋体"/>
          <w:b w:val="0"/>
          <w:bCs/>
          <w:color w:val="auto"/>
          <w:sz w:val="28"/>
          <w:szCs w:val="28"/>
          <w:highlight w:val="none"/>
          <w:shd w:val="clear" w:color="auto" w:fill="auto"/>
        </w:rPr>
        <w:tab/>
      </w:r>
      <w:r>
        <w:rPr>
          <w:rFonts w:hint="eastAsia" w:ascii="宋体" w:hAnsi="宋体" w:eastAsia="宋体" w:cs="宋体"/>
          <w:b w:val="0"/>
          <w:bCs/>
          <w:color w:val="auto"/>
          <w:sz w:val="28"/>
          <w:szCs w:val="28"/>
          <w:highlight w:val="none"/>
          <w:shd w:val="clear" w:color="auto" w:fill="auto"/>
          <w:lang w:val="en-US" w:eastAsia="zh-CN"/>
        </w:rPr>
        <w:t>1</w:t>
      </w:r>
      <w:r>
        <w:rPr>
          <w:rFonts w:hint="eastAsia" w:ascii="宋体" w:hAnsi="宋体" w:eastAsia="宋体" w:cs="宋体"/>
          <w:b w:val="0"/>
          <w:bCs/>
          <w:color w:val="auto"/>
          <w:sz w:val="28"/>
          <w:szCs w:val="28"/>
          <w:highlight w:val="none"/>
          <w:shd w:val="clear" w:color="auto" w:fill="auto"/>
        </w:rPr>
        <w:fldChar w:fldCharType="end"/>
      </w:r>
      <w:r>
        <w:rPr>
          <w:rFonts w:hint="eastAsia" w:ascii="宋体" w:hAnsi="宋体" w:eastAsia="宋体" w:cs="宋体"/>
          <w:b w:val="0"/>
          <w:bCs/>
          <w:color w:val="auto"/>
          <w:sz w:val="28"/>
          <w:szCs w:val="28"/>
          <w:highlight w:val="none"/>
          <w:shd w:val="clear" w:color="auto" w:fill="auto"/>
          <w:lang w:val="en-US" w:eastAsia="zh-CN"/>
        </w:rPr>
        <w:t>2</w:t>
      </w:r>
    </w:p>
    <w:p w14:paraId="766B0BE1">
      <w:pPr>
        <w:pStyle w:val="131"/>
        <w:keepNext w:val="0"/>
        <w:pageBreakBefore w:val="0"/>
        <w:widowControl w:val="0"/>
        <w:tabs>
          <w:tab w:val="right" w:leader="dot" w:pos="8856"/>
        </w:tabs>
        <w:overflowPunct/>
        <w:bidi w:val="0"/>
        <w:spacing w:line="480" w:lineRule="auto"/>
        <w:rPr>
          <w:rFonts w:hint="eastAsia" w:ascii="宋体" w:hAnsi="宋体" w:eastAsia="宋体" w:cs="宋体"/>
          <w:b w:val="0"/>
          <w:bCs/>
          <w:color w:val="auto"/>
          <w:sz w:val="28"/>
          <w:szCs w:val="28"/>
          <w:highlight w:val="none"/>
          <w:shd w:val="clear" w:color="auto" w:fill="auto"/>
          <w:lang w:val="en-US" w:eastAsia="zh-CN"/>
        </w:rPr>
      </w:pPr>
      <w:r>
        <w:rPr>
          <w:rFonts w:hint="eastAsia" w:ascii="宋体" w:hAnsi="宋体" w:eastAsia="宋体" w:cs="宋体"/>
          <w:b w:val="0"/>
          <w:bCs/>
          <w:color w:val="auto"/>
          <w:sz w:val="28"/>
          <w:szCs w:val="28"/>
          <w:highlight w:val="none"/>
          <w:shd w:val="clear" w:color="auto" w:fill="auto"/>
        </w:rPr>
        <w:fldChar w:fldCharType="begin"/>
      </w:r>
      <w:r>
        <w:rPr>
          <w:rFonts w:hint="eastAsia" w:ascii="宋体" w:hAnsi="宋体" w:eastAsia="宋体" w:cs="宋体"/>
          <w:b w:val="0"/>
          <w:bCs/>
          <w:color w:val="auto"/>
          <w:sz w:val="28"/>
          <w:szCs w:val="28"/>
          <w:highlight w:val="none"/>
          <w:shd w:val="clear" w:color="auto" w:fill="auto"/>
        </w:rPr>
        <w:instrText xml:space="preserve"> HYPERLINK \l _Toc136 </w:instrText>
      </w:r>
      <w:r>
        <w:rPr>
          <w:rFonts w:hint="eastAsia" w:ascii="宋体" w:hAnsi="宋体" w:eastAsia="宋体" w:cs="宋体"/>
          <w:b w:val="0"/>
          <w:bCs/>
          <w:color w:val="auto"/>
          <w:sz w:val="28"/>
          <w:szCs w:val="28"/>
          <w:highlight w:val="none"/>
          <w:shd w:val="clear" w:color="auto" w:fill="auto"/>
        </w:rPr>
        <w:fldChar w:fldCharType="separate"/>
      </w:r>
      <w:r>
        <w:rPr>
          <w:rFonts w:hint="eastAsia" w:ascii="宋体" w:hAnsi="宋体" w:eastAsia="宋体" w:cs="宋体"/>
          <w:b w:val="0"/>
          <w:bCs/>
          <w:color w:val="auto"/>
          <w:sz w:val="28"/>
          <w:szCs w:val="28"/>
          <w:highlight w:val="none"/>
          <w:shd w:val="clear" w:color="auto" w:fill="auto"/>
        </w:rPr>
        <w:t>第四章  评审办法及评分标准</w:t>
      </w:r>
      <w:r>
        <w:rPr>
          <w:rFonts w:hint="eastAsia" w:ascii="宋体" w:hAnsi="宋体" w:eastAsia="宋体" w:cs="宋体"/>
          <w:b w:val="0"/>
          <w:bCs/>
          <w:color w:val="auto"/>
          <w:sz w:val="28"/>
          <w:szCs w:val="28"/>
          <w:highlight w:val="none"/>
          <w:shd w:val="clear" w:color="auto" w:fill="auto"/>
        </w:rPr>
        <w:tab/>
      </w:r>
      <w:r>
        <w:rPr>
          <w:rFonts w:hint="eastAsia" w:ascii="宋体" w:hAnsi="宋体" w:eastAsia="宋体" w:cs="宋体"/>
          <w:b w:val="0"/>
          <w:bCs/>
          <w:color w:val="auto"/>
          <w:sz w:val="28"/>
          <w:szCs w:val="28"/>
          <w:highlight w:val="none"/>
          <w:shd w:val="clear" w:color="auto" w:fill="auto"/>
          <w:lang w:val="en-US" w:eastAsia="zh-CN"/>
        </w:rPr>
        <w:t>2</w:t>
      </w:r>
      <w:r>
        <w:rPr>
          <w:rFonts w:hint="eastAsia" w:ascii="宋体" w:hAnsi="宋体" w:eastAsia="宋体" w:cs="宋体"/>
          <w:b w:val="0"/>
          <w:bCs/>
          <w:color w:val="auto"/>
          <w:sz w:val="28"/>
          <w:szCs w:val="28"/>
          <w:highlight w:val="none"/>
          <w:shd w:val="clear" w:color="auto" w:fill="auto"/>
        </w:rPr>
        <w:fldChar w:fldCharType="end"/>
      </w:r>
      <w:r>
        <w:rPr>
          <w:rFonts w:hint="eastAsia" w:ascii="宋体" w:hAnsi="宋体" w:eastAsia="宋体" w:cs="宋体"/>
          <w:b w:val="0"/>
          <w:bCs/>
          <w:color w:val="auto"/>
          <w:sz w:val="28"/>
          <w:szCs w:val="28"/>
          <w:highlight w:val="none"/>
          <w:shd w:val="clear" w:color="auto" w:fill="auto"/>
          <w:lang w:val="en-US" w:eastAsia="zh-CN"/>
        </w:rPr>
        <w:t>9</w:t>
      </w:r>
    </w:p>
    <w:p w14:paraId="57DB9A78">
      <w:pPr>
        <w:pStyle w:val="131"/>
        <w:keepNext w:val="0"/>
        <w:pageBreakBefore w:val="0"/>
        <w:widowControl w:val="0"/>
        <w:tabs>
          <w:tab w:val="right" w:leader="dot" w:pos="8856"/>
        </w:tabs>
        <w:overflowPunct/>
        <w:bidi w:val="0"/>
        <w:spacing w:line="480" w:lineRule="auto"/>
        <w:rPr>
          <w:rFonts w:hint="eastAsia" w:ascii="宋体" w:hAnsi="宋体" w:eastAsia="宋体" w:cs="宋体"/>
          <w:b w:val="0"/>
          <w:bCs/>
          <w:color w:val="auto"/>
          <w:sz w:val="28"/>
          <w:szCs w:val="28"/>
          <w:highlight w:val="none"/>
          <w:shd w:val="clear" w:color="auto" w:fill="auto"/>
        </w:rPr>
      </w:pPr>
      <w:r>
        <w:rPr>
          <w:rFonts w:hint="eastAsia" w:ascii="宋体" w:hAnsi="宋体" w:eastAsia="宋体" w:cs="宋体"/>
          <w:b w:val="0"/>
          <w:bCs/>
          <w:color w:val="auto"/>
          <w:sz w:val="28"/>
          <w:szCs w:val="28"/>
          <w:highlight w:val="none"/>
          <w:shd w:val="clear" w:color="auto" w:fill="auto"/>
        </w:rPr>
        <w:fldChar w:fldCharType="begin"/>
      </w:r>
      <w:r>
        <w:rPr>
          <w:rFonts w:hint="eastAsia" w:ascii="宋体" w:hAnsi="宋体" w:eastAsia="宋体" w:cs="宋体"/>
          <w:b w:val="0"/>
          <w:bCs/>
          <w:color w:val="auto"/>
          <w:sz w:val="28"/>
          <w:szCs w:val="28"/>
          <w:highlight w:val="none"/>
          <w:shd w:val="clear" w:color="auto" w:fill="auto"/>
        </w:rPr>
        <w:instrText xml:space="preserve"> HYPERLINK \l _Toc11557 </w:instrText>
      </w:r>
      <w:r>
        <w:rPr>
          <w:rFonts w:hint="eastAsia" w:ascii="宋体" w:hAnsi="宋体" w:eastAsia="宋体" w:cs="宋体"/>
          <w:b w:val="0"/>
          <w:bCs/>
          <w:color w:val="auto"/>
          <w:sz w:val="28"/>
          <w:szCs w:val="28"/>
          <w:highlight w:val="none"/>
          <w:shd w:val="clear" w:color="auto" w:fill="auto"/>
        </w:rPr>
        <w:fldChar w:fldCharType="separate"/>
      </w:r>
      <w:r>
        <w:rPr>
          <w:rFonts w:hint="eastAsia" w:ascii="宋体" w:hAnsi="宋体" w:eastAsia="宋体" w:cs="宋体"/>
          <w:b w:val="0"/>
          <w:bCs/>
          <w:color w:val="auto"/>
          <w:sz w:val="28"/>
          <w:szCs w:val="28"/>
          <w:highlight w:val="none"/>
          <w:shd w:val="clear" w:color="auto" w:fill="auto"/>
        </w:rPr>
        <w:t xml:space="preserve">第五章  </w:t>
      </w:r>
      <w:r>
        <w:rPr>
          <w:rFonts w:hint="eastAsia" w:ascii="宋体" w:hAnsi="宋体" w:cs="宋体"/>
          <w:b w:val="0"/>
          <w:bCs/>
          <w:color w:val="auto"/>
          <w:sz w:val="28"/>
          <w:szCs w:val="28"/>
          <w:highlight w:val="none"/>
          <w:shd w:val="clear" w:color="auto" w:fill="auto"/>
          <w:lang w:eastAsia="zh-CN"/>
        </w:rPr>
        <w:t>合同条款</w:t>
      </w:r>
      <w:r>
        <w:rPr>
          <w:rFonts w:hint="eastAsia" w:ascii="宋体" w:hAnsi="宋体" w:eastAsia="宋体" w:cs="宋体"/>
          <w:b w:val="0"/>
          <w:bCs/>
          <w:color w:val="auto"/>
          <w:sz w:val="28"/>
          <w:szCs w:val="28"/>
          <w:highlight w:val="none"/>
          <w:shd w:val="clear" w:color="auto" w:fill="auto"/>
        </w:rPr>
        <w:tab/>
      </w:r>
      <w:r>
        <w:rPr>
          <w:rFonts w:hint="eastAsia" w:ascii="宋体" w:hAnsi="宋体" w:eastAsia="宋体" w:cs="宋体"/>
          <w:b w:val="0"/>
          <w:bCs/>
          <w:color w:val="auto"/>
          <w:sz w:val="28"/>
          <w:szCs w:val="28"/>
          <w:highlight w:val="none"/>
          <w:shd w:val="clear" w:color="auto" w:fill="auto"/>
        </w:rPr>
        <w:fldChar w:fldCharType="begin"/>
      </w:r>
      <w:r>
        <w:rPr>
          <w:rFonts w:hint="eastAsia" w:ascii="宋体" w:hAnsi="宋体" w:eastAsia="宋体" w:cs="宋体"/>
          <w:b w:val="0"/>
          <w:bCs/>
          <w:color w:val="auto"/>
          <w:sz w:val="28"/>
          <w:szCs w:val="28"/>
          <w:highlight w:val="none"/>
          <w:shd w:val="clear" w:color="auto" w:fill="auto"/>
        </w:rPr>
        <w:instrText xml:space="preserve"> PAGEREF _Toc11557 \h </w:instrText>
      </w:r>
      <w:r>
        <w:rPr>
          <w:rFonts w:hint="eastAsia" w:ascii="宋体" w:hAnsi="宋体" w:eastAsia="宋体" w:cs="宋体"/>
          <w:b w:val="0"/>
          <w:bCs/>
          <w:color w:val="auto"/>
          <w:sz w:val="28"/>
          <w:szCs w:val="28"/>
          <w:highlight w:val="none"/>
          <w:shd w:val="clear" w:color="auto" w:fill="auto"/>
        </w:rPr>
        <w:fldChar w:fldCharType="separate"/>
      </w:r>
      <w:r>
        <w:rPr>
          <w:rFonts w:hint="eastAsia" w:ascii="宋体" w:hAnsi="宋体" w:eastAsia="宋体" w:cs="宋体"/>
          <w:b w:val="0"/>
          <w:bCs/>
          <w:color w:val="auto"/>
          <w:sz w:val="28"/>
          <w:szCs w:val="28"/>
          <w:highlight w:val="none"/>
          <w:shd w:val="clear" w:color="auto" w:fill="auto"/>
        </w:rPr>
        <w:t>37</w:t>
      </w:r>
      <w:r>
        <w:rPr>
          <w:rFonts w:hint="eastAsia" w:ascii="宋体" w:hAnsi="宋体" w:eastAsia="宋体" w:cs="宋体"/>
          <w:b w:val="0"/>
          <w:bCs/>
          <w:color w:val="auto"/>
          <w:sz w:val="28"/>
          <w:szCs w:val="28"/>
          <w:highlight w:val="none"/>
          <w:shd w:val="clear" w:color="auto" w:fill="auto"/>
        </w:rPr>
        <w:fldChar w:fldCharType="end"/>
      </w:r>
      <w:r>
        <w:rPr>
          <w:rFonts w:hint="eastAsia" w:ascii="宋体" w:hAnsi="宋体" w:eastAsia="宋体" w:cs="宋体"/>
          <w:b w:val="0"/>
          <w:bCs/>
          <w:color w:val="auto"/>
          <w:sz w:val="28"/>
          <w:szCs w:val="28"/>
          <w:highlight w:val="none"/>
          <w:shd w:val="clear" w:color="auto" w:fill="auto"/>
        </w:rPr>
        <w:fldChar w:fldCharType="end"/>
      </w:r>
    </w:p>
    <w:p w14:paraId="50A01455">
      <w:pPr>
        <w:pStyle w:val="131"/>
        <w:keepNext w:val="0"/>
        <w:pageBreakBefore w:val="0"/>
        <w:widowControl w:val="0"/>
        <w:tabs>
          <w:tab w:val="right" w:leader="dot" w:pos="8856"/>
        </w:tabs>
        <w:overflowPunct/>
        <w:bidi w:val="0"/>
        <w:spacing w:line="480" w:lineRule="auto"/>
        <w:rPr>
          <w:rFonts w:hint="eastAsia" w:ascii="宋体" w:hAnsi="宋体" w:eastAsia="宋体" w:cs="宋体"/>
          <w:b w:val="0"/>
          <w:bCs/>
          <w:color w:val="auto"/>
          <w:sz w:val="28"/>
          <w:szCs w:val="28"/>
          <w:highlight w:val="none"/>
          <w:shd w:val="clear" w:color="auto" w:fill="auto"/>
        </w:rPr>
      </w:pPr>
      <w:r>
        <w:rPr>
          <w:rFonts w:hint="eastAsia" w:ascii="宋体" w:hAnsi="宋体" w:eastAsia="宋体" w:cs="宋体"/>
          <w:b w:val="0"/>
          <w:bCs/>
          <w:color w:val="auto"/>
          <w:sz w:val="28"/>
          <w:szCs w:val="28"/>
          <w:highlight w:val="none"/>
          <w:shd w:val="clear" w:color="auto" w:fill="auto"/>
        </w:rPr>
        <w:fldChar w:fldCharType="begin"/>
      </w:r>
      <w:r>
        <w:rPr>
          <w:rFonts w:hint="eastAsia" w:ascii="宋体" w:hAnsi="宋体" w:eastAsia="宋体" w:cs="宋体"/>
          <w:b w:val="0"/>
          <w:bCs/>
          <w:color w:val="auto"/>
          <w:sz w:val="28"/>
          <w:szCs w:val="28"/>
          <w:highlight w:val="none"/>
          <w:shd w:val="clear" w:color="auto" w:fill="auto"/>
        </w:rPr>
        <w:instrText xml:space="preserve"> HYPERLINK \l _Toc8193 </w:instrText>
      </w:r>
      <w:r>
        <w:rPr>
          <w:rFonts w:hint="eastAsia" w:ascii="宋体" w:hAnsi="宋体" w:eastAsia="宋体" w:cs="宋体"/>
          <w:b w:val="0"/>
          <w:bCs/>
          <w:color w:val="auto"/>
          <w:sz w:val="28"/>
          <w:szCs w:val="28"/>
          <w:highlight w:val="none"/>
          <w:shd w:val="clear" w:color="auto" w:fill="auto"/>
        </w:rPr>
        <w:fldChar w:fldCharType="separate"/>
      </w:r>
      <w:r>
        <w:rPr>
          <w:rFonts w:hint="eastAsia" w:ascii="宋体" w:hAnsi="宋体" w:eastAsia="宋体" w:cs="宋体"/>
          <w:b w:val="0"/>
          <w:bCs/>
          <w:color w:val="auto"/>
          <w:sz w:val="28"/>
          <w:szCs w:val="28"/>
          <w:highlight w:val="none"/>
          <w:shd w:val="clear" w:color="auto" w:fill="auto"/>
        </w:rPr>
        <w:t>第六章  响应文件格式</w:t>
      </w:r>
      <w:r>
        <w:rPr>
          <w:rFonts w:hint="eastAsia" w:ascii="宋体" w:hAnsi="宋体" w:eastAsia="宋体" w:cs="宋体"/>
          <w:b w:val="0"/>
          <w:bCs/>
          <w:color w:val="auto"/>
          <w:sz w:val="28"/>
          <w:szCs w:val="28"/>
          <w:highlight w:val="none"/>
          <w:shd w:val="clear" w:color="auto" w:fill="auto"/>
        </w:rPr>
        <w:tab/>
      </w:r>
      <w:r>
        <w:rPr>
          <w:rFonts w:hint="eastAsia" w:ascii="宋体" w:hAnsi="宋体" w:eastAsia="宋体" w:cs="宋体"/>
          <w:b w:val="0"/>
          <w:bCs/>
          <w:color w:val="auto"/>
          <w:sz w:val="28"/>
          <w:szCs w:val="28"/>
          <w:highlight w:val="none"/>
          <w:shd w:val="clear" w:color="auto" w:fill="auto"/>
        </w:rPr>
        <w:fldChar w:fldCharType="begin"/>
      </w:r>
      <w:r>
        <w:rPr>
          <w:rFonts w:hint="eastAsia" w:ascii="宋体" w:hAnsi="宋体" w:eastAsia="宋体" w:cs="宋体"/>
          <w:b w:val="0"/>
          <w:bCs/>
          <w:color w:val="auto"/>
          <w:sz w:val="28"/>
          <w:szCs w:val="28"/>
          <w:highlight w:val="none"/>
          <w:shd w:val="clear" w:color="auto" w:fill="auto"/>
        </w:rPr>
        <w:instrText xml:space="preserve"> PAGEREF _Toc8193 \h </w:instrText>
      </w:r>
      <w:r>
        <w:rPr>
          <w:rFonts w:hint="eastAsia" w:ascii="宋体" w:hAnsi="宋体" w:eastAsia="宋体" w:cs="宋体"/>
          <w:b w:val="0"/>
          <w:bCs/>
          <w:color w:val="auto"/>
          <w:sz w:val="28"/>
          <w:szCs w:val="28"/>
          <w:highlight w:val="none"/>
          <w:shd w:val="clear" w:color="auto" w:fill="auto"/>
        </w:rPr>
        <w:fldChar w:fldCharType="separate"/>
      </w:r>
      <w:r>
        <w:rPr>
          <w:rFonts w:hint="eastAsia" w:ascii="宋体" w:hAnsi="宋体" w:eastAsia="宋体" w:cs="宋体"/>
          <w:b w:val="0"/>
          <w:bCs/>
          <w:color w:val="auto"/>
          <w:sz w:val="28"/>
          <w:szCs w:val="28"/>
          <w:highlight w:val="none"/>
          <w:shd w:val="clear" w:color="auto" w:fill="auto"/>
        </w:rPr>
        <w:t>41</w:t>
      </w:r>
      <w:r>
        <w:rPr>
          <w:rFonts w:hint="eastAsia" w:ascii="宋体" w:hAnsi="宋体" w:eastAsia="宋体" w:cs="宋体"/>
          <w:b w:val="0"/>
          <w:bCs/>
          <w:color w:val="auto"/>
          <w:sz w:val="28"/>
          <w:szCs w:val="28"/>
          <w:highlight w:val="none"/>
          <w:shd w:val="clear" w:color="auto" w:fill="auto"/>
        </w:rPr>
        <w:fldChar w:fldCharType="end"/>
      </w:r>
      <w:r>
        <w:rPr>
          <w:rFonts w:hint="eastAsia" w:ascii="宋体" w:hAnsi="宋体" w:eastAsia="宋体" w:cs="宋体"/>
          <w:b w:val="0"/>
          <w:bCs/>
          <w:color w:val="auto"/>
          <w:sz w:val="28"/>
          <w:szCs w:val="28"/>
          <w:highlight w:val="none"/>
          <w:shd w:val="clear" w:color="auto" w:fill="auto"/>
        </w:rPr>
        <w:fldChar w:fldCharType="end"/>
      </w:r>
    </w:p>
    <w:p w14:paraId="5ABD9828">
      <w:pPr>
        <w:keepNext w:val="0"/>
        <w:pageBreakBefore w:val="0"/>
        <w:widowControl w:val="0"/>
        <w:overflowPunct/>
        <w:bidi w:val="0"/>
        <w:rPr>
          <w:rFonts w:hint="eastAsia" w:ascii="宋体" w:hAnsi="宋体" w:eastAsia="宋体" w:cs="宋体"/>
          <w:b/>
          <w:color w:val="auto"/>
          <w:sz w:val="30"/>
          <w:szCs w:val="30"/>
          <w:highlight w:val="none"/>
          <w:shd w:val="clear" w:color="auto" w:fill="auto"/>
        </w:rPr>
      </w:pPr>
      <w:r>
        <w:rPr>
          <w:rFonts w:hint="eastAsia" w:ascii="宋体" w:hAnsi="宋体" w:eastAsia="宋体" w:cs="宋体"/>
          <w:b/>
          <w:color w:val="auto"/>
          <w:highlight w:val="none"/>
          <w:shd w:val="clear" w:color="auto" w:fill="auto"/>
        </w:rPr>
        <w:fldChar w:fldCharType="end"/>
      </w:r>
    </w:p>
    <w:p w14:paraId="34BDE463">
      <w:pPr>
        <w:keepNext w:val="0"/>
        <w:pageBreakBefore w:val="0"/>
        <w:widowControl w:val="0"/>
        <w:overflowPunct/>
        <w:bidi w:val="0"/>
        <w:spacing w:line="360" w:lineRule="auto"/>
        <w:rPr>
          <w:rFonts w:hint="eastAsia" w:ascii="宋体" w:hAnsi="宋体" w:eastAsia="宋体" w:cs="宋体"/>
          <w:b/>
          <w:bCs/>
          <w:color w:val="auto"/>
          <w:sz w:val="28"/>
          <w:szCs w:val="36"/>
          <w:highlight w:val="none"/>
          <w:shd w:val="clear" w:color="auto" w:fill="auto"/>
        </w:rPr>
        <w:sectPr>
          <w:footerReference r:id="rId8" w:type="first"/>
          <w:footerReference r:id="rId7" w:type="default"/>
          <w:pgSz w:w="11906" w:h="16838"/>
          <w:pgMar w:top="1417" w:right="1417" w:bottom="1417" w:left="1417" w:header="851" w:footer="992" w:gutter="0"/>
          <w:pgNumType w:start="1"/>
          <w:cols w:space="720" w:num="1"/>
          <w:titlePg/>
          <w:rtlGutter w:val="1"/>
          <w:docGrid w:type="lines" w:linePitch="312" w:charSpace="0"/>
        </w:sectPr>
      </w:pPr>
      <w:bookmarkStart w:id="2" w:name="_Toc32221"/>
      <w:bookmarkStart w:id="3" w:name="_Toc317116867"/>
    </w:p>
    <w:p w14:paraId="6CA024F9">
      <w:pPr>
        <w:keepNext w:val="0"/>
        <w:pageBreakBefore w:val="0"/>
        <w:widowControl w:val="0"/>
        <w:numPr>
          <w:ilvl w:val="0"/>
          <w:numId w:val="2"/>
        </w:numPr>
        <w:overflowPunct/>
        <w:bidi w:val="0"/>
        <w:spacing w:line="360" w:lineRule="auto"/>
        <w:jc w:val="center"/>
        <w:outlineLvl w:val="0"/>
        <w:rPr>
          <w:rFonts w:hint="eastAsia" w:ascii="宋体" w:hAnsi="宋体" w:eastAsia="宋体" w:cs="宋体"/>
          <w:b/>
          <w:bCs/>
          <w:color w:val="auto"/>
          <w:sz w:val="32"/>
          <w:szCs w:val="32"/>
          <w:highlight w:val="none"/>
          <w:shd w:val="clear" w:color="auto" w:fill="auto"/>
        </w:rPr>
      </w:pPr>
      <w:r>
        <w:rPr>
          <w:rFonts w:hint="eastAsia" w:ascii="宋体" w:hAnsi="宋体" w:eastAsia="宋体" w:cs="宋体"/>
          <w:b/>
          <w:bCs/>
          <w:color w:val="auto"/>
          <w:sz w:val="32"/>
          <w:szCs w:val="32"/>
          <w:highlight w:val="none"/>
          <w:shd w:val="clear" w:color="auto" w:fill="auto"/>
        </w:rPr>
        <w:t xml:space="preserve"> </w:t>
      </w:r>
      <w:bookmarkStart w:id="4" w:name="_Toc27332"/>
      <w:r>
        <w:rPr>
          <w:rFonts w:hint="eastAsia" w:ascii="宋体" w:hAnsi="宋体" w:eastAsia="宋体" w:cs="宋体"/>
          <w:b/>
          <w:bCs/>
          <w:color w:val="auto"/>
          <w:sz w:val="32"/>
          <w:szCs w:val="32"/>
          <w:highlight w:val="none"/>
          <w:shd w:val="clear" w:color="auto" w:fill="auto"/>
        </w:rPr>
        <w:t>竞争性磋商公告</w:t>
      </w:r>
      <w:bookmarkEnd w:id="2"/>
      <w:bookmarkEnd w:id="3"/>
      <w:bookmarkEnd w:id="4"/>
    </w:p>
    <w:p w14:paraId="0B9D1E4C">
      <w:pPr>
        <w:keepNext w:val="0"/>
        <w:pageBreakBefore w:val="0"/>
        <w:widowControl w:val="0"/>
        <w:pBdr>
          <w:top w:val="single" w:color="auto" w:sz="4" w:space="1"/>
          <w:left w:val="single" w:color="auto" w:sz="4" w:space="4"/>
          <w:bottom w:val="single" w:color="auto" w:sz="4" w:space="1"/>
          <w:right w:val="single" w:color="auto" w:sz="4" w:space="4"/>
        </w:pBdr>
        <w:kinsoku/>
        <w:overflowPunct/>
        <w:topLinePunct w:val="0"/>
        <w:autoSpaceDE/>
        <w:autoSpaceDN/>
        <w:bidi w:val="0"/>
        <w:spacing w:line="440" w:lineRule="exac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项目概况</w:t>
      </w:r>
    </w:p>
    <w:p w14:paraId="4ED1B1D2">
      <w:pPr>
        <w:keepNext w:val="0"/>
        <w:pageBreakBefore w:val="0"/>
        <w:widowControl w:val="0"/>
        <w:pBdr>
          <w:top w:val="single" w:color="auto" w:sz="4" w:space="1"/>
          <w:left w:val="single" w:color="auto" w:sz="4" w:space="4"/>
          <w:bottom w:val="single" w:color="auto" w:sz="4" w:space="1"/>
          <w:right w:val="single" w:color="auto" w:sz="4" w:space="4"/>
        </w:pBdr>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cs="宋体"/>
          <w:color w:val="auto"/>
          <w:szCs w:val="21"/>
          <w:highlight w:val="none"/>
          <w:u w:val="single"/>
          <w:shd w:val="clear" w:color="auto" w:fill="auto"/>
          <w:lang w:eastAsia="zh-CN"/>
        </w:rPr>
        <w:t>2026宁波元旦、春节文化氛围营造活动项目</w:t>
      </w:r>
      <w:r>
        <w:rPr>
          <w:rFonts w:hint="eastAsia" w:ascii="宋体" w:hAnsi="宋体" w:eastAsia="宋体" w:cs="宋体"/>
          <w:color w:val="auto"/>
          <w:szCs w:val="21"/>
          <w:highlight w:val="none"/>
          <w:shd w:val="clear" w:color="auto" w:fill="auto"/>
        </w:rPr>
        <w:t>的潜在供应商应在</w:t>
      </w:r>
      <w:r>
        <w:rPr>
          <w:rFonts w:hint="eastAsia" w:ascii="宋体" w:hAnsi="宋体" w:eastAsia="宋体" w:cs="宋体"/>
          <w:color w:val="auto"/>
          <w:szCs w:val="21"/>
          <w:highlight w:val="none"/>
          <w:u w:val="single"/>
          <w:shd w:val="clear" w:color="auto" w:fill="auto"/>
        </w:rPr>
        <w:t>政府采购云平台（www.zcygov.cn）</w:t>
      </w:r>
      <w:r>
        <w:rPr>
          <w:rFonts w:hint="eastAsia" w:ascii="宋体" w:hAnsi="宋体" w:eastAsia="宋体" w:cs="宋体"/>
          <w:color w:val="auto"/>
          <w:szCs w:val="21"/>
          <w:highlight w:val="none"/>
          <w:shd w:val="clear" w:color="auto" w:fill="auto"/>
        </w:rPr>
        <w:t>获取（下载）竞争性磋商文</w:t>
      </w:r>
      <w:r>
        <w:rPr>
          <w:rFonts w:hint="eastAsia" w:ascii="宋体" w:hAnsi="宋体" w:cs="宋体"/>
          <w:color w:val="auto"/>
          <w:szCs w:val="21"/>
          <w:highlight w:val="none"/>
          <w:u w:val="single"/>
          <w:shd w:val="clear" w:color="auto" w:fill="auto"/>
          <w:lang w:eastAsia="zh-CN"/>
        </w:rPr>
        <w:t>件，并于2025年</w:t>
      </w:r>
      <w:r>
        <w:rPr>
          <w:rFonts w:hint="eastAsia" w:ascii="宋体" w:hAnsi="宋体" w:cs="宋体"/>
          <w:color w:val="auto"/>
          <w:szCs w:val="21"/>
          <w:highlight w:val="none"/>
          <w:u w:val="single"/>
          <w:shd w:val="clear" w:color="auto" w:fill="auto"/>
          <w:lang w:val="en-US" w:eastAsia="zh-CN"/>
        </w:rPr>
        <w:t>12月19日14</w:t>
      </w:r>
      <w:r>
        <w:rPr>
          <w:rFonts w:hint="eastAsia" w:ascii="宋体" w:hAnsi="宋体" w:cs="宋体"/>
          <w:color w:val="auto"/>
          <w:szCs w:val="21"/>
          <w:highlight w:val="none"/>
          <w:u w:val="single"/>
          <w:shd w:val="clear" w:color="auto" w:fill="auto"/>
          <w:lang w:eastAsia="zh-CN"/>
        </w:rPr>
        <w:t>:</w:t>
      </w:r>
      <w:r>
        <w:rPr>
          <w:rFonts w:hint="eastAsia" w:ascii="宋体" w:hAnsi="宋体" w:cs="宋体"/>
          <w:color w:val="auto"/>
          <w:szCs w:val="21"/>
          <w:highlight w:val="none"/>
          <w:u w:val="single"/>
          <w:shd w:val="clear" w:color="auto" w:fill="auto"/>
          <w:lang w:val="en-US" w:eastAsia="zh-CN"/>
        </w:rPr>
        <w:t>00</w:t>
      </w:r>
      <w:r>
        <w:rPr>
          <w:rFonts w:hint="eastAsia" w:ascii="宋体" w:hAnsi="宋体" w:cs="宋体"/>
          <w:color w:val="auto"/>
          <w:szCs w:val="21"/>
          <w:highlight w:val="none"/>
          <w:u w:val="single"/>
          <w:shd w:val="clear" w:color="auto" w:fill="auto"/>
          <w:lang w:eastAsia="zh-CN"/>
        </w:rPr>
        <w:t>（北京时</w:t>
      </w:r>
      <w:r>
        <w:rPr>
          <w:rFonts w:hint="eastAsia" w:ascii="宋体" w:hAnsi="宋体" w:eastAsia="宋体" w:cs="宋体"/>
          <w:bCs/>
          <w:color w:val="auto"/>
          <w:szCs w:val="21"/>
          <w:highlight w:val="none"/>
          <w:shd w:val="clear" w:color="auto" w:fill="auto"/>
        </w:rPr>
        <w:t>间）前递交（上传）响应文件</w:t>
      </w:r>
      <w:r>
        <w:rPr>
          <w:rFonts w:hint="eastAsia" w:ascii="宋体" w:hAnsi="宋体" w:eastAsia="宋体" w:cs="宋体"/>
          <w:color w:val="auto"/>
          <w:szCs w:val="21"/>
          <w:highlight w:val="none"/>
          <w:shd w:val="clear" w:color="auto" w:fill="auto"/>
        </w:rPr>
        <w:t>。</w:t>
      </w:r>
    </w:p>
    <w:p w14:paraId="6E339E1C">
      <w:pPr>
        <w:pStyle w:val="3"/>
        <w:keepNext w:val="0"/>
        <w:pageBreakBefore w:val="0"/>
        <w:widowControl w:val="0"/>
        <w:kinsoku/>
        <w:overflowPunct/>
        <w:topLinePunct w:val="0"/>
        <w:autoSpaceDE/>
        <w:autoSpaceDN/>
        <w:bidi w:val="0"/>
        <w:spacing w:before="0" w:after="0" w:line="440" w:lineRule="exact"/>
        <w:jc w:val="left"/>
        <w:textAlignment w:val="auto"/>
        <w:rPr>
          <w:rFonts w:hint="eastAsia" w:ascii="宋体" w:hAnsi="宋体" w:eastAsia="宋体" w:cs="宋体"/>
          <w:bCs w:val="0"/>
          <w:color w:val="auto"/>
          <w:szCs w:val="21"/>
          <w:highlight w:val="none"/>
          <w:shd w:val="clear" w:color="auto" w:fill="auto"/>
        </w:rPr>
      </w:pPr>
      <w:bookmarkStart w:id="5" w:name="_Toc35393621"/>
      <w:bookmarkStart w:id="6" w:name="_Toc28359079"/>
      <w:bookmarkStart w:id="7" w:name="_Toc12382"/>
      <w:bookmarkStart w:id="8" w:name="_Toc35393790"/>
      <w:bookmarkStart w:id="9" w:name="_Toc28359002"/>
      <w:bookmarkStart w:id="10" w:name="_Hlk24379207"/>
      <w:r>
        <w:rPr>
          <w:rFonts w:hint="eastAsia" w:ascii="宋体" w:hAnsi="宋体" w:eastAsia="宋体" w:cs="宋体"/>
          <w:bCs w:val="0"/>
          <w:color w:val="auto"/>
          <w:sz w:val="21"/>
          <w:szCs w:val="21"/>
          <w:highlight w:val="none"/>
          <w:shd w:val="clear" w:color="auto" w:fill="auto"/>
        </w:rPr>
        <w:t>一、项目基本情况</w:t>
      </w:r>
      <w:bookmarkEnd w:id="5"/>
      <w:bookmarkEnd w:id="6"/>
      <w:bookmarkEnd w:id="7"/>
      <w:bookmarkEnd w:id="8"/>
      <w:bookmarkEnd w:id="9"/>
    </w:p>
    <w:p w14:paraId="3DB3C719">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rPr>
        <w:t>项目编号：</w:t>
      </w:r>
      <w:r>
        <w:rPr>
          <w:rFonts w:hint="eastAsia" w:ascii="宋体" w:hAnsi="宋体" w:cs="宋体"/>
          <w:color w:val="auto"/>
          <w:szCs w:val="21"/>
          <w:highlight w:val="none"/>
          <w:shd w:val="clear" w:color="auto" w:fill="auto"/>
          <w:lang w:val="en-US" w:eastAsia="zh-CN"/>
        </w:rPr>
        <w:t>科信建代字[2025]101417号</w:t>
      </w:r>
    </w:p>
    <w:p w14:paraId="2354643B">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szCs w:val="21"/>
          <w:highlight w:val="none"/>
          <w:shd w:val="clear" w:color="auto" w:fill="auto"/>
        </w:rPr>
        <w:t>项目名称：</w:t>
      </w:r>
      <w:r>
        <w:rPr>
          <w:rFonts w:hint="eastAsia" w:ascii="宋体" w:hAnsi="宋体" w:cs="宋体"/>
          <w:color w:val="auto"/>
          <w:highlight w:val="none"/>
          <w:shd w:val="clear" w:color="auto" w:fill="auto"/>
          <w:lang w:eastAsia="zh-CN"/>
        </w:rPr>
        <w:t>2026宁波元旦、春节文化氛围营造活动项目</w:t>
      </w:r>
    </w:p>
    <w:p w14:paraId="2B9F1C9C">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采购方式：竞争性磋商</w:t>
      </w:r>
    </w:p>
    <w:p w14:paraId="6EB5859F">
      <w:pPr>
        <w:keepNext w:val="0"/>
        <w:pageBreakBefore w:val="0"/>
        <w:widowControl w:val="0"/>
        <w:kinsoku/>
        <w:overflowPunct/>
        <w:topLinePunct w:val="0"/>
        <w:autoSpaceDE/>
        <w:autoSpaceDN/>
        <w:bidi w:val="0"/>
        <w:spacing w:line="440" w:lineRule="exact"/>
        <w:ind w:firstLine="420" w:firstLineChars="200"/>
        <w:textAlignment w:val="auto"/>
        <w:rPr>
          <w:rFonts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rPr>
        <w:t>预算金额（元）：</w:t>
      </w:r>
      <w:r>
        <w:rPr>
          <w:rFonts w:hint="eastAsia" w:ascii="宋体" w:hAnsi="宋体" w:cs="宋体"/>
          <w:color w:val="auto"/>
          <w:highlight w:val="none"/>
          <w:shd w:val="clear" w:color="auto" w:fill="auto"/>
          <w:lang w:val="en-US" w:eastAsia="zh-CN"/>
        </w:rPr>
        <w:t>2000000</w:t>
      </w:r>
    </w:p>
    <w:p w14:paraId="42FDE8AE">
      <w:pPr>
        <w:keepNext w:val="0"/>
        <w:pageBreakBefore w:val="0"/>
        <w:widowControl w:val="0"/>
        <w:tabs>
          <w:tab w:val="left" w:pos="3960"/>
        </w:tabs>
        <w:kinsoku/>
        <w:overflowPunct/>
        <w:topLinePunct w:val="0"/>
        <w:autoSpaceDE/>
        <w:autoSpaceDN/>
        <w:bidi w:val="0"/>
        <w:spacing w:line="440" w:lineRule="exact"/>
        <w:ind w:firstLine="420" w:firstLineChars="200"/>
        <w:textAlignment w:val="auto"/>
        <w:rPr>
          <w:rFonts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rPr>
        <w:t>最高限价（元）：</w:t>
      </w:r>
      <w:r>
        <w:rPr>
          <w:rFonts w:hint="eastAsia" w:ascii="宋体" w:hAnsi="宋体" w:cs="宋体"/>
          <w:color w:val="auto"/>
          <w:szCs w:val="21"/>
          <w:highlight w:val="none"/>
          <w:shd w:val="clear" w:color="auto" w:fill="auto"/>
          <w:lang w:val="en-US" w:eastAsia="zh-CN"/>
        </w:rPr>
        <w:t>2000000</w:t>
      </w:r>
    </w:p>
    <w:p w14:paraId="0AFBF979">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采购需求：</w:t>
      </w:r>
    </w:p>
    <w:p w14:paraId="022BBBA9">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数量：1</w:t>
      </w:r>
    </w:p>
    <w:p w14:paraId="68BD7BD4">
      <w:pPr>
        <w:keepNext w:val="0"/>
        <w:pageBreakBefore w:val="0"/>
        <w:widowControl w:val="0"/>
        <w:kinsoku/>
        <w:overflowPunct/>
        <w:topLinePunct w:val="0"/>
        <w:autoSpaceDE/>
        <w:autoSpaceDN/>
        <w:bidi w:val="0"/>
        <w:spacing w:line="440" w:lineRule="exact"/>
        <w:ind w:firstLine="420" w:firstLineChars="200"/>
        <w:textAlignment w:val="auto"/>
        <w:rPr>
          <w:rFonts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rPr>
        <w:t>预算金额（元）：</w:t>
      </w:r>
      <w:r>
        <w:rPr>
          <w:rFonts w:hint="eastAsia" w:ascii="宋体" w:hAnsi="宋体" w:cs="宋体"/>
          <w:color w:val="auto"/>
          <w:szCs w:val="21"/>
          <w:highlight w:val="none"/>
          <w:shd w:val="clear" w:color="auto" w:fill="auto"/>
          <w:lang w:val="en-US" w:eastAsia="zh-CN"/>
        </w:rPr>
        <w:t>2000000</w:t>
      </w:r>
    </w:p>
    <w:p w14:paraId="780E54B9">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简要规格描述：2026宁波元旦春节文化氛围营造活动</w:t>
      </w:r>
      <w:r>
        <w:rPr>
          <w:rFonts w:hint="eastAsia" w:ascii="宋体" w:hAnsi="宋体" w:cs="宋体"/>
          <w:color w:val="auto"/>
          <w:highlight w:val="none"/>
          <w:shd w:val="clear" w:color="auto" w:fill="auto"/>
          <w:lang w:eastAsia="zh-CN"/>
        </w:rPr>
        <w:t>，</w:t>
      </w:r>
      <w:r>
        <w:rPr>
          <w:rFonts w:hint="eastAsia" w:ascii="宋体" w:hAnsi="宋体" w:cs="宋体"/>
          <w:color w:val="auto"/>
          <w:highlight w:val="none"/>
          <w:shd w:val="clear" w:color="auto" w:fill="auto"/>
          <w:lang w:val="en-US" w:eastAsia="zh-CN"/>
        </w:rPr>
        <w:t>主要为聚焦繁荣港城文化、</w:t>
      </w:r>
      <w:r>
        <w:rPr>
          <w:rFonts w:hint="eastAsia" w:ascii="宋体" w:hAnsi="宋体" w:cs="宋体"/>
          <w:color w:val="auto"/>
          <w:highlight w:val="none"/>
          <w:shd w:val="clear" w:color="auto" w:fill="auto"/>
          <w:lang w:eastAsia="zh-CN"/>
        </w:rPr>
        <w:t>营造喜庆祥和的节日氛围，</w:t>
      </w:r>
      <w:r>
        <w:rPr>
          <w:rFonts w:hint="eastAsia" w:ascii="宋体" w:hAnsi="宋体" w:eastAsia="宋体" w:cs="宋体"/>
          <w:color w:val="auto"/>
          <w:highlight w:val="none"/>
          <w:shd w:val="clear" w:color="auto" w:fill="auto"/>
        </w:rPr>
        <w:t>具体采购内容</w:t>
      </w:r>
      <w:r>
        <w:rPr>
          <w:rFonts w:hint="eastAsia" w:ascii="宋体" w:hAnsi="宋体" w:cs="宋体"/>
          <w:color w:val="auto"/>
          <w:highlight w:val="none"/>
          <w:shd w:val="clear" w:color="auto" w:fill="auto"/>
          <w:lang w:val="en-US" w:eastAsia="zh-CN"/>
        </w:rPr>
        <w:t>详</w:t>
      </w:r>
      <w:r>
        <w:rPr>
          <w:rFonts w:hint="eastAsia" w:ascii="宋体" w:hAnsi="宋体" w:eastAsia="宋体" w:cs="宋体"/>
          <w:color w:val="auto"/>
          <w:highlight w:val="none"/>
          <w:shd w:val="clear" w:color="auto" w:fill="auto"/>
        </w:rPr>
        <w:t>见</w:t>
      </w:r>
      <w:r>
        <w:rPr>
          <w:rFonts w:hint="eastAsia" w:ascii="宋体" w:hAnsi="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第二章采购需求</w:t>
      </w:r>
      <w:r>
        <w:rPr>
          <w:rFonts w:hint="eastAsia" w:ascii="宋体" w:hAnsi="宋体" w:cs="宋体"/>
          <w:color w:val="auto"/>
          <w:highlight w:val="none"/>
          <w:shd w:val="clear" w:color="auto" w:fill="auto"/>
          <w:lang w:eastAsia="zh-CN"/>
        </w:rPr>
        <w:t>”</w:t>
      </w:r>
      <w:r>
        <w:rPr>
          <w:rFonts w:hint="eastAsia" w:ascii="宋体" w:hAnsi="宋体" w:eastAsia="宋体" w:cs="宋体"/>
          <w:color w:val="auto"/>
          <w:szCs w:val="21"/>
          <w:highlight w:val="none"/>
          <w:shd w:val="clear" w:color="auto" w:fill="auto"/>
        </w:rPr>
        <w:t>。</w:t>
      </w:r>
    </w:p>
    <w:p w14:paraId="73EF814D">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备注：</w:t>
      </w:r>
    </w:p>
    <w:p w14:paraId="56CB9DCB">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szCs w:val="21"/>
          <w:highlight w:val="none"/>
          <w:shd w:val="clear" w:color="auto" w:fill="auto"/>
        </w:rPr>
        <w:t>合同履约期限：</w:t>
      </w:r>
      <w:r>
        <w:rPr>
          <w:rFonts w:hint="eastAsia" w:ascii="宋体" w:hAnsi="宋体" w:cs="宋体"/>
          <w:color w:val="auto"/>
          <w:highlight w:val="none"/>
          <w:shd w:val="clear" w:color="auto" w:fill="auto"/>
          <w:lang w:eastAsia="zh-CN"/>
        </w:rPr>
        <w:t>自合同生效之日至合同全部权利义务履行完毕之日止。</w:t>
      </w:r>
    </w:p>
    <w:bookmarkEnd w:id="10"/>
    <w:p w14:paraId="05653031">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b/>
          <w:color w:val="auto"/>
          <w:szCs w:val="21"/>
          <w:highlight w:val="none"/>
          <w:shd w:val="clear" w:color="auto" w:fill="auto"/>
        </w:rPr>
      </w:pPr>
      <w:bookmarkStart w:id="11" w:name="_Toc35393622"/>
      <w:bookmarkStart w:id="12" w:name="_Toc28359003"/>
      <w:bookmarkStart w:id="13" w:name="_Toc28359080"/>
      <w:bookmarkStart w:id="14" w:name="_Toc35393791"/>
      <w:r>
        <w:rPr>
          <w:rFonts w:hint="eastAsia" w:ascii="宋体" w:hAnsi="宋体" w:eastAsia="宋体" w:cs="宋体"/>
          <w:color w:val="auto"/>
          <w:szCs w:val="21"/>
          <w:highlight w:val="none"/>
          <w:shd w:val="clear" w:color="auto" w:fill="auto"/>
        </w:rPr>
        <w:t>本项目（否）接受联合体投标。</w:t>
      </w:r>
    </w:p>
    <w:p w14:paraId="7D5DFCD0">
      <w:pPr>
        <w:pStyle w:val="3"/>
        <w:keepNext w:val="0"/>
        <w:pageBreakBefore w:val="0"/>
        <w:widowControl w:val="0"/>
        <w:kinsoku/>
        <w:overflowPunct/>
        <w:topLinePunct w:val="0"/>
        <w:autoSpaceDE/>
        <w:autoSpaceDN/>
        <w:bidi w:val="0"/>
        <w:spacing w:before="0" w:after="0" w:line="440" w:lineRule="exact"/>
        <w:jc w:val="left"/>
        <w:textAlignment w:val="auto"/>
        <w:rPr>
          <w:rFonts w:hint="eastAsia" w:ascii="宋体" w:hAnsi="宋体" w:eastAsia="宋体" w:cs="宋体"/>
          <w:bCs w:val="0"/>
          <w:color w:val="auto"/>
          <w:sz w:val="21"/>
          <w:szCs w:val="21"/>
          <w:highlight w:val="none"/>
          <w:shd w:val="clear" w:color="auto" w:fill="auto"/>
        </w:rPr>
      </w:pPr>
      <w:bookmarkStart w:id="15" w:name="_Toc30859"/>
      <w:r>
        <w:rPr>
          <w:rFonts w:hint="eastAsia" w:ascii="宋体" w:hAnsi="宋体" w:eastAsia="宋体" w:cs="宋体"/>
          <w:bCs w:val="0"/>
          <w:color w:val="auto"/>
          <w:sz w:val="21"/>
          <w:szCs w:val="21"/>
          <w:highlight w:val="none"/>
          <w:shd w:val="clear" w:color="auto" w:fill="auto"/>
        </w:rPr>
        <w:t>二、申请人的资格要求</w:t>
      </w:r>
      <w:bookmarkEnd w:id="11"/>
      <w:bookmarkEnd w:id="12"/>
      <w:bookmarkEnd w:id="13"/>
      <w:bookmarkEnd w:id="14"/>
      <w:bookmarkEnd w:id="15"/>
    </w:p>
    <w:p w14:paraId="590F6A56">
      <w:pPr>
        <w:keepNext w:val="0"/>
        <w:pageBreakBefore w:val="0"/>
        <w:widowControl w:val="0"/>
        <w:kinsoku/>
        <w:wordWrap w:val="0"/>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shd w:val="clear" w:color="auto" w:fill="auto"/>
        </w:rPr>
      </w:pPr>
      <w:bookmarkStart w:id="16" w:name="_Toc35393623"/>
      <w:bookmarkStart w:id="17" w:name="_Toc35393792"/>
      <w:bookmarkStart w:id="18" w:name="_Toc28359004"/>
      <w:bookmarkStart w:id="19" w:name="_Toc28359081"/>
      <w:r>
        <w:rPr>
          <w:rFonts w:hint="eastAsia" w:ascii="宋体" w:hAnsi="宋体" w:eastAsia="宋体" w:cs="宋体"/>
          <w:color w:val="auto"/>
          <w:kern w:val="0"/>
          <w:szCs w:val="21"/>
          <w:highlight w:val="none"/>
          <w:shd w:val="clear" w:color="auto" w:fill="auto"/>
        </w:rPr>
        <w:t>1.</w:t>
      </w:r>
      <w:bookmarkStart w:id="20" w:name="OLE_LINK3"/>
      <w:r>
        <w:rPr>
          <w:rFonts w:hint="eastAsia" w:ascii="宋体" w:hAnsi="宋体" w:eastAsia="宋体" w:cs="宋体"/>
          <w:color w:val="auto"/>
          <w:kern w:val="0"/>
          <w:szCs w:val="21"/>
          <w:highlight w:val="none"/>
          <w:shd w:val="clear" w:color="auto" w:fill="auto"/>
        </w:rPr>
        <w:t>满足《中华人民共和国政府采购法》第二十二条规定；未被“信用中国”（www.creditchina.gov.cn</w:t>
      </w:r>
      <w:r>
        <w:rPr>
          <w:rFonts w:hint="eastAsia" w:ascii="宋体" w:hAnsi="宋体" w:eastAsia="宋体" w:cs="宋体"/>
          <w:color w:val="auto"/>
          <w:kern w:val="0"/>
          <w:szCs w:val="21"/>
          <w:highlight w:val="none"/>
          <w:shd w:val="clear" w:color="auto" w:fill="auto"/>
          <w:lang w:eastAsia="zh-CN"/>
        </w:rPr>
        <w:t>）</w:t>
      </w:r>
      <w:r>
        <w:rPr>
          <w:rFonts w:hint="eastAsia" w:ascii="宋体" w:hAnsi="宋体" w:eastAsia="宋体" w:cs="宋体"/>
          <w:color w:val="auto"/>
          <w:kern w:val="0"/>
          <w:szCs w:val="21"/>
          <w:highlight w:val="none"/>
          <w:shd w:val="clear" w:color="auto" w:fill="auto"/>
        </w:rPr>
        <w:t>、中国政府采购网（www.ccgp.gov.cn）列入失信被执行人、重大税收违法失信主体、政府采购严重违法失信行为记录名单。</w:t>
      </w:r>
    </w:p>
    <w:bookmarkEnd w:id="20"/>
    <w:p w14:paraId="5EE1500F">
      <w:pPr>
        <w:keepNext w:val="0"/>
        <w:pageBreakBefore w:val="0"/>
        <w:widowControl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2.落实政府采购政策需满足的资格要求：依据《政府采购促进中小企业发展管理办法》</w:t>
      </w:r>
      <w:r>
        <w:rPr>
          <w:rFonts w:hint="eastAsia" w:ascii="宋体" w:hAnsi="宋体" w:eastAsia="宋体" w:cs="宋体"/>
          <w:color w:val="auto"/>
          <w:kern w:val="0"/>
          <w:szCs w:val="21"/>
          <w:highlight w:val="none"/>
          <w:shd w:val="clear" w:color="auto" w:fill="auto"/>
          <w:lang w:eastAsia="zh-CN"/>
        </w:rPr>
        <w:t>（</w:t>
      </w:r>
      <w:r>
        <w:rPr>
          <w:rFonts w:hint="eastAsia" w:ascii="宋体" w:hAnsi="宋体" w:eastAsia="宋体" w:cs="宋体"/>
          <w:color w:val="auto"/>
          <w:kern w:val="0"/>
          <w:szCs w:val="21"/>
          <w:highlight w:val="none"/>
          <w:shd w:val="clear" w:color="auto" w:fill="auto"/>
        </w:rPr>
        <w:t>财库〔2020〕46号，本项目为专门面向中小企业采购，承接工程的企业属于“</w:t>
      </w:r>
      <w:r>
        <w:rPr>
          <w:rFonts w:hint="eastAsia" w:ascii="宋体" w:hAnsi="宋体" w:cs="宋体"/>
          <w:color w:val="auto"/>
          <w:kern w:val="0"/>
          <w:szCs w:val="21"/>
          <w:highlight w:val="none"/>
          <w:shd w:val="clear" w:color="auto" w:fill="auto"/>
          <w:lang w:eastAsia="zh-CN"/>
        </w:rPr>
        <w:t>租赁和商务服务业</w:t>
      </w:r>
      <w:r>
        <w:rPr>
          <w:rFonts w:hint="eastAsia" w:ascii="宋体" w:hAnsi="宋体" w:eastAsia="宋体" w:cs="宋体"/>
          <w:color w:val="auto"/>
          <w:kern w:val="0"/>
          <w:szCs w:val="21"/>
          <w:highlight w:val="none"/>
          <w:shd w:val="clear" w:color="auto" w:fill="auto"/>
        </w:rPr>
        <w:t>”的中型、小型、微型企业</w:t>
      </w:r>
      <w:r>
        <w:rPr>
          <w:rFonts w:hint="eastAsia" w:ascii="宋体" w:hAnsi="宋体" w:eastAsia="宋体" w:cs="宋体"/>
          <w:color w:val="auto"/>
          <w:kern w:val="0"/>
          <w:szCs w:val="21"/>
          <w:highlight w:val="none"/>
          <w:shd w:val="clear" w:color="auto" w:fill="auto"/>
          <w:lang w:eastAsia="zh-CN"/>
        </w:rPr>
        <w:t>（</w:t>
      </w:r>
      <w:r>
        <w:rPr>
          <w:rFonts w:hint="eastAsia" w:ascii="宋体" w:hAnsi="宋体" w:eastAsia="宋体" w:cs="宋体"/>
          <w:color w:val="auto"/>
          <w:kern w:val="0"/>
          <w:szCs w:val="21"/>
          <w:highlight w:val="none"/>
          <w:shd w:val="clear" w:color="auto" w:fill="auto"/>
        </w:rPr>
        <w:t>须提供中小企业声明函</w:t>
      </w:r>
      <w:r>
        <w:rPr>
          <w:rFonts w:hint="eastAsia" w:ascii="宋体" w:hAnsi="宋体" w:eastAsia="宋体" w:cs="宋体"/>
          <w:color w:val="auto"/>
          <w:kern w:val="0"/>
          <w:szCs w:val="21"/>
          <w:highlight w:val="none"/>
          <w:shd w:val="clear" w:color="auto" w:fill="auto"/>
          <w:lang w:eastAsia="zh-CN"/>
        </w:rPr>
        <w:t>）</w:t>
      </w:r>
      <w:r>
        <w:rPr>
          <w:rFonts w:hint="eastAsia" w:ascii="宋体" w:hAnsi="宋体" w:eastAsia="宋体" w:cs="宋体"/>
          <w:color w:val="auto"/>
          <w:kern w:val="0"/>
          <w:szCs w:val="21"/>
          <w:highlight w:val="none"/>
          <w:shd w:val="clear" w:color="auto" w:fill="auto"/>
        </w:rPr>
        <w:t>以及监狱企业、残疾人福利性单位视同小型、微型企业</w:t>
      </w:r>
      <w:r>
        <w:rPr>
          <w:rFonts w:hint="eastAsia" w:ascii="宋体" w:hAnsi="宋体" w:eastAsia="宋体" w:cs="宋体"/>
          <w:color w:val="auto"/>
          <w:kern w:val="0"/>
          <w:szCs w:val="21"/>
          <w:highlight w:val="none"/>
          <w:shd w:val="clear" w:color="auto" w:fill="auto"/>
          <w:lang w:eastAsia="zh-CN"/>
        </w:rPr>
        <w:t>（</w:t>
      </w:r>
      <w:r>
        <w:rPr>
          <w:rFonts w:hint="eastAsia" w:ascii="宋体" w:hAnsi="宋体" w:eastAsia="宋体" w:cs="宋体"/>
          <w:color w:val="auto"/>
          <w:kern w:val="0"/>
          <w:szCs w:val="21"/>
          <w:highlight w:val="none"/>
          <w:shd w:val="clear" w:color="auto" w:fill="auto"/>
        </w:rPr>
        <w:t>提供相关证明材料</w:t>
      </w:r>
      <w:r>
        <w:rPr>
          <w:rFonts w:hint="eastAsia" w:ascii="宋体" w:hAnsi="宋体" w:eastAsia="宋体" w:cs="宋体"/>
          <w:color w:val="auto"/>
          <w:kern w:val="0"/>
          <w:szCs w:val="21"/>
          <w:highlight w:val="none"/>
          <w:shd w:val="clear" w:color="auto" w:fill="auto"/>
          <w:lang w:eastAsia="zh-CN"/>
        </w:rPr>
        <w:t>）</w:t>
      </w:r>
      <w:r>
        <w:rPr>
          <w:rFonts w:hint="eastAsia" w:ascii="宋体" w:hAnsi="宋体" w:eastAsia="宋体" w:cs="宋体"/>
          <w:color w:val="auto"/>
          <w:kern w:val="0"/>
          <w:szCs w:val="21"/>
          <w:highlight w:val="none"/>
          <w:shd w:val="clear" w:color="auto" w:fill="auto"/>
        </w:rPr>
        <w:t>方可参与本项目的磋商活动。中小微企业划型标准详见</w:t>
      </w:r>
      <w:r>
        <w:rPr>
          <w:rFonts w:hint="eastAsia" w:ascii="宋体" w:hAnsi="宋体" w:eastAsia="宋体" w:cs="宋体"/>
          <w:color w:val="auto"/>
          <w:kern w:val="0"/>
          <w:szCs w:val="21"/>
          <w:highlight w:val="none"/>
          <w:shd w:val="clear" w:color="auto" w:fill="auto"/>
          <w:lang w:eastAsia="zh-CN"/>
        </w:rPr>
        <w:t>〔2011〕</w:t>
      </w:r>
      <w:r>
        <w:rPr>
          <w:rFonts w:hint="eastAsia" w:ascii="宋体" w:hAnsi="宋体" w:eastAsia="宋体" w:cs="宋体"/>
          <w:color w:val="auto"/>
          <w:kern w:val="0"/>
          <w:szCs w:val="21"/>
          <w:highlight w:val="none"/>
          <w:shd w:val="clear" w:color="auto" w:fill="auto"/>
        </w:rPr>
        <w:t>300号文。</w:t>
      </w:r>
    </w:p>
    <w:p w14:paraId="69C14D9E">
      <w:pPr>
        <w:keepNext w:val="0"/>
        <w:pageBreakBefore w:val="0"/>
        <w:widowControl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shd w:val="clear" w:color="auto" w:fill="auto"/>
          <w:lang w:eastAsia="zh-CN"/>
        </w:rPr>
      </w:pPr>
      <w:r>
        <w:rPr>
          <w:rFonts w:hint="eastAsia" w:ascii="宋体" w:hAnsi="宋体" w:eastAsia="宋体" w:cs="宋体"/>
          <w:color w:val="auto"/>
          <w:kern w:val="0"/>
          <w:szCs w:val="21"/>
          <w:highlight w:val="none"/>
          <w:shd w:val="clear" w:color="auto" w:fill="auto"/>
        </w:rPr>
        <w:t>3.本项目的特定资格要求：</w:t>
      </w:r>
      <w:r>
        <w:rPr>
          <w:rFonts w:hint="eastAsia" w:ascii="宋体" w:hAnsi="宋体" w:cs="宋体"/>
          <w:color w:val="auto"/>
          <w:kern w:val="0"/>
          <w:szCs w:val="21"/>
          <w:highlight w:val="none"/>
          <w:shd w:val="clear" w:color="auto" w:fill="auto"/>
          <w:lang w:val="en-US" w:eastAsia="zh-CN"/>
        </w:rPr>
        <w:t>无。</w:t>
      </w:r>
    </w:p>
    <w:p w14:paraId="7767A03F">
      <w:pPr>
        <w:pStyle w:val="3"/>
        <w:keepNext w:val="0"/>
        <w:pageBreakBefore w:val="0"/>
        <w:widowControl w:val="0"/>
        <w:kinsoku/>
        <w:overflowPunct/>
        <w:topLinePunct w:val="0"/>
        <w:autoSpaceDE/>
        <w:autoSpaceDN/>
        <w:bidi w:val="0"/>
        <w:spacing w:before="0" w:after="0" w:line="440" w:lineRule="exact"/>
        <w:jc w:val="left"/>
        <w:textAlignment w:val="auto"/>
        <w:rPr>
          <w:rFonts w:hint="eastAsia" w:ascii="宋体" w:hAnsi="宋体" w:eastAsia="宋体" w:cs="宋体"/>
          <w:bCs w:val="0"/>
          <w:color w:val="auto"/>
          <w:sz w:val="21"/>
          <w:szCs w:val="21"/>
          <w:highlight w:val="none"/>
          <w:shd w:val="clear" w:color="auto" w:fill="auto"/>
        </w:rPr>
      </w:pPr>
      <w:bookmarkStart w:id="21" w:name="_Toc19654"/>
      <w:r>
        <w:rPr>
          <w:rFonts w:hint="eastAsia" w:ascii="宋体" w:hAnsi="宋体" w:eastAsia="宋体" w:cs="宋体"/>
          <w:bCs w:val="0"/>
          <w:color w:val="auto"/>
          <w:sz w:val="21"/>
          <w:szCs w:val="21"/>
          <w:highlight w:val="none"/>
          <w:shd w:val="clear" w:color="auto" w:fill="auto"/>
        </w:rPr>
        <w:t>三、获取</w:t>
      </w:r>
      <w:bookmarkEnd w:id="16"/>
      <w:bookmarkEnd w:id="17"/>
      <w:bookmarkEnd w:id="18"/>
      <w:bookmarkEnd w:id="19"/>
      <w:r>
        <w:rPr>
          <w:rFonts w:hint="eastAsia" w:ascii="宋体" w:hAnsi="宋体" w:eastAsia="宋体" w:cs="宋体"/>
          <w:bCs w:val="0"/>
          <w:color w:val="auto"/>
          <w:sz w:val="21"/>
          <w:szCs w:val="21"/>
          <w:highlight w:val="none"/>
          <w:shd w:val="clear" w:color="auto" w:fill="auto"/>
        </w:rPr>
        <w:t>（下载）采购文件</w:t>
      </w:r>
      <w:bookmarkEnd w:id="21"/>
    </w:p>
    <w:p w14:paraId="6C73242C">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rPr>
      </w:pPr>
      <w:bookmarkStart w:id="22" w:name="_Toc35393793"/>
      <w:bookmarkStart w:id="23" w:name="_Toc28359082"/>
      <w:bookmarkStart w:id="24" w:name="_Toc28359005"/>
      <w:bookmarkStart w:id="25" w:name="_Toc35393624"/>
      <w:r>
        <w:rPr>
          <w:rFonts w:hint="eastAsia" w:ascii="宋体" w:hAnsi="宋体" w:eastAsia="宋体" w:cs="宋体"/>
          <w:color w:val="auto"/>
          <w:kern w:val="0"/>
          <w:szCs w:val="21"/>
          <w:highlight w:val="none"/>
          <w:shd w:val="clear" w:color="auto" w:fill="auto"/>
        </w:rPr>
        <w:t>时间：2025年</w:t>
      </w:r>
      <w:r>
        <w:rPr>
          <w:rFonts w:hint="eastAsia" w:ascii="宋体" w:hAnsi="宋体" w:cs="宋体"/>
          <w:color w:val="auto"/>
          <w:kern w:val="0"/>
          <w:szCs w:val="21"/>
          <w:highlight w:val="none"/>
          <w:shd w:val="clear" w:color="auto" w:fill="auto"/>
          <w:lang w:val="en-US" w:eastAsia="zh-CN"/>
        </w:rPr>
        <w:t>12</w:t>
      </w:r>
      <w:r>
        <w:rPr>
          <w:rFonts w:hint="eastAsia" w:ascii="宋体" w:hAnsi="宋体" w:eastAsia="宋体" w:cs="宋体"/>
          <w:color w:val="auto"/>
          <w:kern w:val="0"/>
          <w:szCs w:val="21"/>
          <w:highlight w:val="none"/>
          <w:shd w:val="clear" w:color="auto" w:fill="auto"/>
          <w:lang w:val="en-US" w:eastAsia="zh-CN"/>
        </w:rPr>
        <w:t>月</w:t>
      </w:r>
      <w:r>
        <w:rPr>
          <w:rFonts w:hint="eastAsia" w:ascii="宋体" w:hAnsi="宋体" w:cs="宋体"/>
          <w:color w:val="auto"/>
          <w:kern w:val="0"/>
          <w:szCs w:val="21"/>
          <w:highlight w:val="none"/>
          <w:shd w:val="clear" w:color="auto" w:fill="auto"/>
          <w:lang w:val="en-US" w:eastAsia="zh-CN"/>
        </w:rPr>
        <w:t>9</w:t>
      </w:r>
      <w:r>
        <w:rPr>
          <w:rFonts w:hint="eastAsia" w:ascii="宋体" w:hAnsi="宋体" w:eastAsia="宋体" w:cs="宋体"/>
          <w:color w:val="auto"/>
          <w:kern w:val="0"/>
          <w:szCs w:val="21"/>
          <w:highlight w:val="none"/>
          <w:shd w:val="clear" w:color="auto" w:fill="auto"/>
          <w:lang w:val="en-US" w:eastAsia="zh-CN"/>
        </w:rPr>
        <w:t>日</w:t>
      </w:r>
      <w:r>
        <w:rPr>
          <w:rFonts w:hint="eastAsia" w:ascii="宋体" w:hAnsi="宋体" w:eastAsia="宋体" w:cs="宋体"/>
          <w:color w:val="auto"/>
          <w:kern w:val="0"/>
          <w:szCs w:val="21"/>
          <w:highlight w:val="none"/>
          <w:shd w:val="clear" w:color="auto" w:fill="auto"/>
        </w:rPr>
        <w:t>至2025年</w:t>
      </w:r>
      <w:r>
        <w:rPr>
          <w:rFonts w:hint="eastAsia" w:ascii="宋体" w:hAnsi="宋体" w:cs="宋体"/>
          <w:color w:val="auto"/>
          <w:kern w:val="0"/>
          <w:szCs w:val="21"/>
          <w:highlight w:val="none"/>
          <w:shd w:val="clear" w:color="auto" w:fill="auto"/>
          <w:lang w:val="en-US" w:eastAsia="zh-CN"/>
        </w:rPr>
        <w:t>12</w:t>
      </w:r>
      <w:r>
        <w:rPr>
          <w:rFonts w:hint="eastAsia" w:ascii="宋体" w:hAnsi="宋体" w:eastAsia="宋体" w:cs="宋体"/>
          <w:color w:val="auto"/>
          <w:kern w:val="0"/>
          <w:szCs w:val="21"/>
          <w:highlight w:val="none"/>
          <w:shd w:val="clear" w:color="auto" w:fill="auto"/>
          <w:lang w:val="en-US" w:eastAsia="zh-CN"/>
        </w:rPr>
        <w:t>月</w:t>
      </w:r>
      <w:r>
        <w:rPr>
          <w:rFonts w:hint="eastAsia" w:ascii="宋体" w:hAnsi="宋体" w:cs="宋体"/>
          <w:color w:val="auto"/>
          <w:kern w:val="0"/>
          <w:szCs w:val="21"/>
          <w:highlight w:val="none"/>
          <w:shd w:val="clear" w:color="auto" w:fill="auto"/>
          <w:lang w:val="en-US" w:eastAsia="zh-CN"/>
        </w:rPr>
        <w:t>16</w:t>
      </w:r>
      <w:r>
        <w:rPr>
          <w:rFonts w:hint="eastAsia" w:ascii="宋体" w:hAnsi="宋体" w:eastAsia="宋体" w:cs="宋体"/>
          <w:color w:val="auto"/>
          <w:kern w:val="0"/>
          <w:szCs w:val="21"/>
          <w:highlight w:val="none"/>
          <w:shd w:val="clear" w:color="auto" w:fill="auto"/>
          <w:lang w:val="en-US" w:eastAsia="zh-CN"/>
        </w:rPr>
        <w:t>日</w:t>
      </w:r>
      <w:r>
        <w:rPr>
          <w:rFonts w:hint="eastAsia" w:ascii="宋体" w:hAnsi="宋体" w:eastAsia="宋体" w:cs="宋体"/>
          <w:color w:val="auto"/>
          <w:kern w:val="0"/>
          <w:szCs w:val="21"/>
          <w:highlight w:val="none"/>
          <w:shd w:val="clear" w:color="auto" w:fill="auto"/>
        </w:rPr>
        <w:t>，每天上午</w:t>
      </w:r>
      <w:r>
        <w:rPr>
          <w:rFonts w:hint="eastAsia" w:ascii="宋体" w:hAnsi="宋体" w:eastAsia="宋体" w:cs="宋体"/>
          <w:color w:val="auto"/>
          <w:kern w:val="0"/>
          <w:szCs w:val="21"/>
          <w:highlight w:val="none"/>
          <w:u w:val="single"/>
          <w:shd w:val="clear" w:color="auto" w:fill="auto"/>
        </w:rPr>
        <w:t>00:00至12:00</w:t>
      </w:r>
      <w:r>
        <w:rPr>
          <w:rFonts w:hint="eastAsia" w:ascii="宋体" w:hAnsi="宋体" w:eastAsia="宋体" w:cs="宋体"/>
          <w:color w:val="auto"/>
          <w:kern w:val="0"/>
          <w:szCs w:val="21"/>
          <w:highlight w:val="none"/>
          <w:shd w:val="clear" w:color="auto" w:fill="auto"/>
        </w:rPr>
        <w:t>，下午</w:t>
      </w:r>
      <w:r>
        <w:rPr>
          <w:rFonts w:hint="eastAsia" w:ascii="宋体" w:hAnsi="宋体" w:eastAsia="宋体" w:cs="宋体"/>
          <w:color w:val="auto"/>
          <w:kern w:val="0"/>
          <w:szCs w:val="21"/>
          <w:highlight w:val="none"/>
          <w:u w:val="single"/>
          <w:shd w:val="clear" w:color="auto" w:fill="auto"/>
        </w:rPr>
        <w:t>12:00至23:59</w:t>
      </w:r>
      <w:r>
        <w:rPr>
          <w:rFonts w:hint="eastAsia" w:ascii="宋体" w:hAnsi="宋体" w:eastAsia="宋体" w:cs="宋体"/>
          <w:color w:val="auto"/>
          <w:kern w:val="0"/>
          <w:szCs w:val="21"/>
          <w:highlight w:val="none"/>
          <w:shd w:val="clear" w:color="auto" w:fill="auto"/>
        </w:rPr>
        <w:t>（北京时间）</w:t>
      </w:r>
      <w:r>
        <w:rPr>
          <w:rFonts w:hint="eastAsia" w:ascii="宋体" w:hAnsi="宋体" w:eastAsia="宋体" w:cs="宋体"/>
          <w:color w:val="auto"/>
          <w:szCs w:val="21"/>
          <w:highlight w:val="none"/>
          <w:shd w:val="clear" w:color="auto" w:fill="auto"/>
        </w:rPr>
        <w:t>；</w:t>
      </w:r>
    </w:p>
    <w:p w14:paraId="3E6BDAEC">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u w:val="single"/>
          <w:shd w:val="clear" w:color="auto" w:fill="auto"/>
        </w:rPr>
      </w:pPr>
      <w:r>
        <w:rPr>
          <w:rFonts w:hint="eastAsia" w:ascii="宋体" w:hAnsi="宋体" w:eastAsia="宋体" w:cs="宋体"/>
          <w:color w:val="auto"/>
          <w:szCs w:val="21"/>
          <w:highlight w:val="none"/>
          <w:shd w:val="clear" w:color="auto" w:fill="auto"/>
        </w:rPr>
        <w:t>地点：政府采购云平台（http://www.zcygov.cn/）。</w:t>
      </w:r>
    </w:p>
    <w:p w14:paraId="23CE5030">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szCs w:val="21"/>
          <w:highlight w:val="none"/>
          <w:shd w:val="clear" w:color="auto" w:fill="auto"/>
        </w:rPr>
        <w:t>方式：</w:t>
      </w:r>
      <w:r>
        <w:rPr>
          <w:rFonts w:hint="eastAsia" w:ascii="宋体" w:hAnsi="宋体" w:eastAsia="宋体" w:cs="宋体"/>
          <w:color w:val="auto"/>
          <w:highlight w:val="none"/>
          <w:shd w:val="clear" w:color="auto" w:fill="auto"/>
        </w:rPr>
        <w:t>供应商登录政采云平台https://www.zcygov.cn/在线申请获取采购文件（进入“项目采购”应用，在获取采购文件菜单中选择项目，申请获取采购文件）</w:t>
      </w:r>
    </w:p>
    <w:p w14:paraId="33C3E810">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b/>
          <w:color w:val="auto"/>
          <w:szCs w:val="21"/>
          <w:highlight w:val="none"/>
          <w:shd w:val="clear" w:color="auto" w:fill="auto"/>
        </w:rPr>
      </w:pPr>
      <w:r>
        <w:rPr>
          <w:rFonts w:hint="eastAsia" w:ascii="宋体" w:hAnsi="宋体" w:eastAsia="宋体" w:cs="宋体"/>
          <w:color w:val="auto"/>
          <w:highlight w:val="none"/>
          <w:shd w:val="clear" w:color="auto" w:fill="auto"/>
        </w:rPr>
        <w:t>售价（元）：0</w:t>
      </w:r>
    </w:p>
    <w:bookmarkEnd w:id="22"/>
    <w:bookmarkEnd w:id="23"/>
    <w:bookmarkEnd w:id="24"/>
    <w:bookmarkEnd w:id="25"/>
    <w:p w14:paraId="50844637">
      <w:pPr>
        <w:keepNext w:val="0"/>
        <w:pageBreakBefore w:val="0"/>
        <w:widowControl w:val="0"/>
        <w:kinsoku/>
        <w:overflowPunct/>
        <w:topLinePunct w:val="0"/>
        <w:autoSpaceDE/>
        <w:autoSpaceDN/>
        <w:bidi w:val="0"/>
        <w:spacing w:line="440" w:lineRule="exact"/>
        <w:textAlignment w:val="auto"/>
        <w:outlineLvl w:val="1"/>
        <w:rPr>
          <w:rFonts w:hint="eastAsia" w:ascii="宋体" w:hAnsi="宋体" w:eastAsia="宋体" w:cs="宋体"/>
          <w:color w:val="auto"/>
          <w:szCs w:val="21"/>
          <w:highlight w:val="none"/>
          <w:shd w:val="clear" w:color="auto" w:fill="auto"/>
        </w:rPr>
      </w:pPr>
      <w:bookmarkStart w:id="26" w:name="_Toc20620"/>
      <w:bookmarkStart w:id="27" w:name="OLE_LINK1"/>
      <w:r>
        <w:rPr>
          <w:rFonts w:hint="eastAsia" w:ascii="宋体" w:hAnsi="宋体" w:eastAsia="宋体" w:cs="宋体"/>
          <w:b/>
          <w:bCs/>
          <w:color w:val="auto"/>
          <w:szCs w:val="21"/>
          <w:highlight w:val="none"/>
          <w:shd w:val="clear" w:color="auto" w:fill="auto"/>
        </w:rPr>
        <w:t>四、响应文件提交（上传）</w:t>
      </w:r>
    </w:p>
    <w:p w14:paraId="1F681FFA">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截止时间：2025年</w:t>
      </w:r>
      <w:r>
        <w:rPr>
          <w:rFonts w:hint="eastAsia" w:ascii="宋体" w:hAnsi="宋体" w:cs="宋体"/>
          <w:color w:val="auto"/>
          <w:szCs w:val="21"/>
          <w:highlight w:val="none"/>
          <w:shd w:val="clear" w:color="auto" w:fill="auto"/>
          <w:lang w:val="en-US" w:eastAsia="zh-CN"/>
        </w:rPr>
        <w:t>12</w:t>
      </w:r>
      <w:r>
        <w:rPr>
          <w:rFonts w:hint="eastAsia" w:ascii="宋体" w:hAnsi="宋体" w:eastAsia="宋体" w:cs="宋体"/>
          <w:color w:val="auto"/>
          <w:szCs w:val="21"/>
          <w:highlight w:val="none"/>
          <w:shd w:val="clear" w:color="auto" w:fill="auto"/>
        </w:rPr>
        <w:t>月</w:t>
      </w:r>
      <w:r>
        <w:rPr>
          <w:rFonts w:hint="eastAsia" w:ascii="宋体" w:hAnsi="宋体" w:cs="宋体"/>
          <w:color w:val="auto"/>
          <w:szCs w:val="21"/>
          <w:highlight w:val="none"/>
          <w:shd w:val="clear" w:color="auto" w:fill="auto"/>
          <w:lang w:val="en-US" w:eastAsia="zh-CN"/>
        </w:rPr>
        <w:t>19</w:t>
      </w:r>
      <w:r>
        <w:rPr>
          <w:rFonts w:hint="eastAsia" w:ascii="宋体" w:hAnsi="宋体" w:eastAsia="宋体" w:cs="宋体"/>
          <w:color w:val="auto"/>
          <w:szCs w:val="21"/>
          <w:highlight w:val="none"/>
          <w:shd w:val="clear" w:color="auto" w:fill="auto"/>
        </w:rPr>
        <w:t>日</w:t>
      </w:r>
      <w:r>
        <w:rPr>
          <w:rFonts w:hint="eastAsia" w:ascii="宋体" w:hAnsi="宋体" w:cs="宋体"/>
          <w:color w:val="auto"/>
          <w:szCs w:val="21"/>
          <w:highlight w:val="none"/>
          <w:shd w:val="clear" w:color="auto" w:fill="auto"/>
          <w:lang w:val="en-US" w:eastAsia="zh-CN"/>
        </w:rPr>
        <w:t>14</w:t>
      </w:r>
      <w:r>
        <w:rPr>
          <w:rFonts w:hint="eastAsia" w:ascii="宋体" w:hAnsi="宋体" w:eastAsia="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00</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北京时间）</w:t>
      </w:r>
    </w:p>
    <w:p w14:paraId="37366194">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地点：请登录政采云投标客户端投标</w:t>
      </w:r>
    </w:p>
    <w:p w14:paraId="5DAF8F0F">
      <w:pPr>
        <w:keepNext w:val="0"/>
        <w:pageBreakBefore w:val="0"/>
        <w:widowControl w:val="0"/>
        <w:kinsoku/>
        <w:overflowPunct/>
        <w:topLinePunct w:val="0"/>
        <w:autoSpaceDE/>
        <w:autoSpaceDN/>
        <w:bidi w:val="0"/>
        <w:spacing w:line="440" w:lineRule="exact"/>
        <w:textAlignment w:val="auto"/>
        <w:outlineLvl w:val="1"/>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五、响应文件开启</w:t>
      </w:r>
    </w:p>
    <w:p w14:paraId="3AC021CB">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开启时间：2025年</w:t>
      </w:r>
      <w:r>
        <w:rPr>
          <w:rFonts w:hint="eastAsia" w:ascii="宋体" w:hAnsi="宋体" w:cs="宋体"/>
          <w:color w:val="auto"/>
          <w:szCs w:val="21"/>
          <w:highlight w:val="none"/>
          <w:shd w:val="clear" w:color="auto" w:fill="auto"/>
          <w:lang w:val="en-US" w:eastAsia="zh-CN"/>
        </w:rPr>
        <w:t>12</w:t>
      </w:r>
      <w:r>
        <w:rPr>
          <w:rFonts w:hint="eastAsia" w:ascii="宋体" w:hAnsi="宋体" w:eastAsia="宋体" w:cs="宋体"/>
          <w:color w:val="auto"/>
          <w:szCs w:val="21"/>
          <w:highlight w:val="none"/>
          <w:shd w:val="clear" w:color="auto" w:fill="auto"/>
        </w:rPr>
        <w:t>月</w:t>
      </w:r>
      <w:r>
        <w:rPr>
          <w:rFonts w:hint="eastAsia" w:ascii="宋体" w:hAnsi="宋体" w:cs="宋体"/>
          <w:color w:val="auto"/>
          <w:szCs w:val="21"/>
          <w:highlight w:val="none"/>
          <w:shd w:val="clear" w:color="auto" w:fill="auto"/>
          <w:lang w:val="en-US" w:eastAsia="zh-CN"/>
        </w:rPr>
        <w:t>19</w:t>
      </w:r>
      <w:r>
        <w:rPr>
          <w:rFonts w:hint="eastAsia" w:ascii="宋体" w:hAnsi="宋体" w:eastAsia="宋体" w:cs="宋体"/>
          <w:color w:val="auto"/>
          <w:szCs w:val="21"/>
          <w:highlight w:val="none"/>
          <w:shd w:val="clear" w:color="auto" w:fill="auto"/>
        </w:rPr>
        <w:t>日</w:t>
      </w:r>
      <w:r>
        <w:rPr>
          <w:rFonts w:hint="eastAsia" w:ascii="宋体" w:hAnsi="宋体" w:cs="宋体"/>
          <w:color w:val="auto"/>
          <w:szCs w:val="21"/>
          <w:highlight w:val="none"/>
          <w:shd w:val="clear" w:color="auto" w:fill="auto"/>
          <w:lang w:val="en-US" w:eastAsia="zh-CN"/>
        </w:rPr>
        <w:t>14</w:t>
      </w:r>
      <w:r>
        <w:rPr>
          <w:rFonts w:hint="eastAsia" w:ascii="宋体" w:hAnsi="宋体" w:eastAsia="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00</w:t>
      </w:r>
      <w:r>
        <w:rPr>
          <w:rFonts w:hint="eastAsia" w:ascii="宋体" w:hAnsi="宋体" w:eastAsia="宋体" w:cs="宋体"/>
          <w:color w:val="auto"/>
          <w:szCs w:val="21"/>
          <w:highlight w:val="none"/>
          <w:shd w:val="clear" w:color="auto" w:fill="auto"/>
        </w:rPr>
        <w:t>（北京时间）</w:t>
      </w:r>
      <w:bookmarkStart w:id="45" w:name="_GoBack"/>
      <w:bookmarkEnd w:id="45"/>
    </w:p>
    <w:p w14:paraId="030DDA5A">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地点：政府采购云平台（www.zcygov.cn）</w:t>
      </w:r>
    </w:p>
    <w:p w14:paraId="022BF413">
      <w:pPr>
        <w:keepNext w:val="0"/>
        <w:pageBreakBefore w:val="0"/>
        <w:widowControl w:val="0"/>
        <w:kinsoku/>
        <w:overflowPunct/>
        <w:topLinePunct w:val="0"/>
        <w:autoSpaceDE/>
        <w:autoSpaceDN/>
        <w:bidi w:val="0"/>
        <w:spacing w:line="440" w:lineRule="exact"/>
        <w:textAlignment w:val="auto"/>
        <w:outlineLvl w:val="1"/>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六、公告期限</w:t>
      </w:r>
    </w:p>
    <w:p w14:paraId="3FE8006F">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自本公告发布之日起</w:t>
      </w:r>
      <w:r>
        <w:rPr>
          <w:rFonts w:hint="eastAsia" w:ascii="宋体" w:hAnsi="宋体" w:eastAsia="宋体" w:cs="宋体"/>
          <w:color w:val="auto"/>
          <w:szCs w:val="21"/>
          <w:highlight w:val="none"/>
          <w:shd w:val="clear" w:color="auto" w:fill="auto"/>
          <w:lang w:val="en-US" w:eastAsia="zh-CN"/>
        </w:rPr>
        <w:t>3</w:t>
      </w:r>
      <w:r>
        <w:rPr>
          <w:rFonts w:hint="eastAsia" w:ascii="宋体" w:hAnsi="宋体" w:eastAsia="宋体" w:cs="宋体"/>
          <w:color w:val="auto"/>
          <w:szCs w:val="21"/>
          <w:highlight w:val="none"/>
          <w:shd w:val="clear" w:color="auto" w:fill="auto"/>
        </w:rPr>
        <w:t>个工作日。</w:t>
      </w:r>
    </w:p>
    <w:p w14:paraId="750CB13A">
      <w:pPr>
        <w:keepNext w:val="0"/>
        <w:pageBreakBefore w:val="0"/>
        <w:widowControl w:val="0"/>
        <w:kinsoku/>
        <w:overflowPunct/>
        <w:topLinePunct w:val="0"/>
        <w:autoSpaceDE/>
        <w:autoSpaceDN/>
        <w:bidi w:val="0"/>
        <w:spacing w:line="440" w:lineRule="exact"/>
        <w:textAlignment w:val="auto"/>
        <w:outlineLvl w:val="1"/>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七、其他补充事宜</w:t>
      </w:r>
    </w:p>
    <w:p w14:paraId="25B1EF36">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1.《浙江省财政厅关于进一步发挥政府采购政策功能全力推动经济稳进提质的通知》（浙财采监</w:t>
      </w:r>
      <w:r>
        <w:rPr>
          <w:rFonts w:hint="eastAsia" w:ascii="宋体" w:hAnsi="宋体" w:eastAsia="宋体" w:cs="宋体"/>
          <w:color w:val="auto"/>
          <w:szCs w:val="21"/>
          <w:highlight w:val="none"/>
          <w:shd w:val="clear" w:color="auto" w:fill="auto"/>
          <w:lang w:eastAsia="zh-CN"/>
        </w:rPr>
        <w:t>〔2022〕</w:t>
      </w:r>
      <w:r>
        <w:rPr>
          <w:rFonts w:hint="eastAsia" w:ascii="宋体" w:hAnsi="宋体" w:eastAsia="宋体" w:cs="宋体"/>
          <w:color w:val="auto"/>
          <w:szCs w:val="21"/>
          <w:highlight w:val="none"/>
          <w:shd w:val="clear" w:color="auto" w:fill="auto"/>
        </w:rPr>
        <w:t>3号）、《浙江省财政厅关于进一步促进政府采购公平竞争打造最优营商环境的通知》（浙财采监</w:t>
      </w:r>
      <w:r>
        <w:rPr>
          <w:rFonts w:hint="eastAsia" w:ascii="宋体" w:hAnsi="宋体" w:eastAsia="宋体" w:cs="宋体"/>
          <w:color w:val="auto"/>
          <w:szCs w:val="21"/>
          <w:highlight w:val="none"/>
          <w:shd w:val="clear" w:color="auto" w:fill="auto"/>
          <w:lang w:eastAsia="zh-CN"/>
        </w:rPr>
        <w:t>〔2021〕</w:t>
      </w:r>
      <w:r>
        <w:rPr>
          <w:rFonts w:hint="eastAsia" w:ascii="宋体" w:hAnsi="宋体" w:eastAsia="宋体" w:cs="宋体"/>
          <w:color w:val="auto"/>
          <w:szCs w:val="21"/>
          <w:highlight w:val="none"/>
          <w:shd w:val="clear" w:color="auto" w:fill="auto"/>
        </w:rPr>
        <w:t>22号）、《浙江省财政厅关于进一步加大政府采购支持中小企业力度助力扎实稳住经济的通知》（浙财采监</w:t>
      </w:r>
      <w:r>
        <w:rPr>
          <w:rFonts w:hint="eastAsia" w:ascii="宋体" w:hAnsi="宋体" w:eastAsia="宋体" w:cs="宋体"/>
          <w:color w:val="auto"/>
          <w:szCs w:val="21"/>
          <w:highlight w:val="none"/>
          <w:shd w:val="clear" w:color="auto" w:fill="auto"/>
          <w:lang w:eastAsia="zh-CN"/>
        </w:rPr>
        <w:t>〔2022〕</w:t>
      </w:r>
      <w:r>
        <w:rPr>
          <w:rFonts w:hint="eastAsia" w:ascii="宋体" w:hAnsi="宋体" w:eastAsia="宋体" w:cs="宋体"/>
          <w:color w:val="auto"/>
          <w:szCs w:val="21"/>
          <w:highlight w:val="none"/>
          <w:shd w:val="clear" w:color="auto" w:fill="auto"/>
        </w:rPr>
        <w:t>8号）已分别于2022年1月29日、2022年2月1日和2022年7月1日开始实施，此前有关规定与上述文件内容不一致的，按上述文件要求执行。</w:t>
      </w:r>
    </w:p>
    <w:p w14:paraId="3BCBE8CF">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2.根据《浙江省财政厅关于进一步促进政府采购公平竞争打造最优营商环境的通知》（浙财采监</w:t>
      </w:r>
      <w:r>
        <w:rPr>
          <w:rFonts w:hint="eastAsia" w:ascii="宋体" w:hAnsi="宋体" w:eastAsia="宋体" w:cs="宋体"/>
          <w:color w:val="auto"/>
          <w:szCs w:val="21"/>
          <w:highlight w:val="none"/>
          <w:shd w:val="clear" w:color="auto" w:fill="auto"/>
          <w:lang w:eastAsia="zh-CN"/>
        </w:rPr>
        <w:t>〔2021〕</w:t>
      </w:r>
      <w:r>
        <w:rPr>
          <w:rFonts w:hint="eastAsia" w:ascii="宋体" w:hAnsi="宋体" w:eastAsia="宋体" w:cs="宋体"/>
          <w:color w:val="auto"/>
          <w:szCs w:val="21"/>
          <w:highlight w:val="none"/>
          <w:shd w:val="clear" w:color="auto" w:fill="auto"/>
        </w:rPr>
        <w:t>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46AE078">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0C8D3BB">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4.其他事项：</w:t>
      </w:r>
    </w:p>
    <w:p w14:paraId="68C69472">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4.1单位负责人为同一人或者存在直接控股、管理关系的不同供应商，不得参加同一标项号的投标；除单一来源采购项目外，为本项目提供整体设计、规范编制或者项目管理、监理、检测等服务的供应商，不得再参加本项目的投标。</w:t>
      </w:r>
    </w:p>
    <w:p w14:paraId="23F8AF84">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4.2采购项目需要落实的政府采购政策：执行促进中小企业发展（监狱企业、残疾人福利性单位视同小型、微型企业）。</w:t>
      </w:r>
    </w:p>
    <w:p w14:paraId="7795E739">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4.3投标与开标注意事项</w:t>
      </w:r>
    </w:p>
    <w:p w14:paraId="074DE985">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（1）本项目实行网上投标，采用电子投标文件。若供应商参与投标，自行承担投标一切费用。</w:t>
      </w:r>
    </w:p>
    <w:p w14:paraId="352E2C84">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（2）标前准备：各供应商应在开标前确保成为浙江政府采购网正式注册入库供应商，并完成CA数字证书办理。因未注册入库、未办理CA数字证书等原因造成无法投标或投标失败等后果由供应商自行承担。</w:t>
      </w:r>
    </w:p>
    <w:p w14:paraId="1B8C0D81">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（3）投标文件制作：</w:t>
      </w:r>
    </w:p>
    <w:p w14:paraId="1E0D0C49">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①应按照本项目招标文件和政府采购云平台的要求编制、加密并递交投标文件。供应商在使用系统进行投标的过程中遇到涉及平台使用的任何问题，可致电政府采购云平台技术支持热线咨询，联系方式：95763。</w:t>
      </w:r>
    </w:p>
    <w:p w14:paraId="1FACD75F">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②供应商通过政府采购云平台电子投标工具制作投标文件，电子投标工具请供应商自行前往浙江政府采购网下载并安装，投标文件制作具体流程详见政府采购云平台。</w:t>
      </w:r>
    </w:p>
    <w:p w14:paraId="66510683">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③以U盘存储的电子备份投标文件1份，按政府采购云平台要求制作的电子备份文件，以用于异常情况处理。电子备份投标文件不做强制性要求。如提供，供应商可采用邮寄方式（提前一天寄到招标代理公司）或现场方式递交备份投标文件。</w:t>
      </w:r>
    </w:p>
    <w:p w14:paraId="61FC9F75">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（4）供应商应于投标截止时间前将电子投标文件上传到政府采购云平台（www.zcygov.cn），未上传电子投标文件，视为供应商放弃投标。</w:t>
      </w:r>
    </w:p>
    <w:p w14:paraId="74DA466F">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5）采购代理机构将在招标文件规定的开标时间通过政府采购云平台组织开标、开启投标文件，所有供应商均应准时在线参加。开标时间后30分钟内供应商可以登录政府采购云平台www.zcygov.cn，用“项目采购-开标评标”功能进行解密投标文件。</w:t>
      </w:r>
    </w:p>
    <w:p w14:paraId="1676522A">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4.4“政采贷”助力中小企业金融服务，有需要的中标（成交）供应商请于网站https://jyxt.zwb.ningbo.gov.cn:4011/website/announcementDetails?article_ID=9174636&amp;code=0101&amp;project_ID=N&amp;isShowTypeSteps=false&amp;project_NO=N&amp;sidebarID=办理具体业务。</w:t>
      </w:r>
    </w:p>
    <w:p w14:paraId="4DBA7179">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4.5本公告发布媒体：中国政府采购网（http://www.ccgp.gov.cn/）、浙江政府采购网（zfcg.czt.zj.gov.cn）、浙江省公共资源交易服务平台（https://ggzy.zj.gov.cn）、宁波政府采购</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www.nbzfcg.cn</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、宁波市公共资源交易电子服务系统（甬易阳光）（https://jyxt.zwb.ningbo.gov.cn:4011/website/home）。</w:t>
      </w:r>
    </w:p>
    <w:p w14:paraId="63D702CD">
      <w:pPr>
        <w:pStyle w:val="44"/>
        <w:keepNext w:val="0"/>
        <w:pageBreakBefore w:val="0"/>
        <w:widowControl w:val="0"/>
        <w:kinsoku/>
        <w:overflowPunct/>
        <w:topLinePunct w:val="0"/>
        <w:autoSpaceDE/>
        <w:autoSpaceDN/>
        <w:bidi w:val="0"/>
        <w:spacing w:before="0" w:beforeAutospacing="0" w:after="0" w:afterAutospacing="0" w:line="440" w:lineRule="exact"/>
        <w:jc w:val="both"/>
        <w:textAlignment w:val="auto"/>
        <w:outlineLvl w:val="1"/>
        <w:rPr>
          <w:rStyle w:val="50"/>
          <w:rFonts w:hint="eastAsia" w:ascii="宋体" w:hAnsi="宋体" w:eastAsia="宋体" w:cs="宋体"/>
          <w:color w:val="auto"/>
          <w:sz w:val="21"/>
          <w:szCs w:val="21"/>
          <w:highlight w:val="none"/>
          <w:shd w:val="clear" w:color="auto" w:fill="auto"/>
        </w:rPr>
      </w:pPr>
      <w:r>
        <w:rPr>
          <w:rStyle w:val="50"/>
          <w:rFonts w:hint="eastAsia" w:ascii="宋体" w:hAnsi="宋体" w:eastAsia="宋体" w:cs="宋体"/>
          <w:color w:val="auto"/>
          <w:sz w:val="21"/>
          <w:szCs w:val="21"/>
          <w:highlight w:val="none"/>
          <w:shd w:val="clear" w:color="auto" w:fill="auto"/>
        </w:rPr>
        <w:t>八、凡对本次采购提出询问、质疑、投诉，请按以下方式联系</w:t>
      </w:r>
      <w:bookmarkEnd w:id="26"/>
    </w:p>
    <w:p w14:paraId="052956E5">
      <w:pPr>
        <w:keepNext w:val="0"/>
        <w:pageBreakBefore w:val="0"/>
        <w:widowControl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1.采购人信息</w:t>
      </w:r>
    </w:p>
    <w:p w14:paraId="08CE14FF">
      <w:pPr>
        <w:keepNext w:val="0"/>
        <w:pageBreakBefore w:val="0"/>
        <w:widowControl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shd w:val="clear" w:color="auto" w:fill="auto"/>
          <w:lang w:eastAsia="zh-CN"/>
        </w:rPr>
      </w:pPr>
      <w:r>
        <w:rPr>
          <w:rFonts w:hint="eastAsia" w:ascii="宋体" w:hAnsi="宋体" w:eastAsia="宋体" w:cs="宋体"/>
          <w:color w:val="auto"/>
          <w:kern w:val="0"/>
          <w:szCs w:val="21"/>
          <w:highlight w:val="none"/>
          <w:shd w:val="clear" w:color="auto" w:fill="auto"/>
        </w:rPr>
        <w:t>名称：</w:t>
      </w:r>
      <w:r>
        <w:rPr>
          <w:rFonts w:hint="eastAsia" w:ascii="宋体" w:hAnsi="宋体" w:cs="宋体"/>
          <w:color w:val="auto"/>
          <w:kern w:val="0"/>
          <w:szCs w:val="21"/>
          <w:highlight w:val="none"/>
          <w:shd w:val="clear" w:color="auto" w:fill="auto"/>
          <w:lang w:eastAsia="zh-CN"/>
        </w:rPr>
        <w:t>宁波市文化广电旅游局</w:t>
      </w:r>
    </w:p>
    <w:p w14:paraId="24C1EB10">
      <w:pPr>
        <w:keepNext w:val="0"/>
        <w:pageBreakBefore w:val="0"/>
        <w:widowControl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shd w:val="clear" w:color="auto" w:fill="auto"/>
          <w:lang w:eastAsia="zh-CN"/>
        </w:rPr>
      </w:pPr>
      <w:r>
        <w:rPr>
          <w:rFonts w:hint="eastAsia" w:ascii="宋体" w:hAnsi="宋体" w:eastAsia="宋体" w:cs="宋体"/>
          <w:color w:val="auto"/>
          <w:kern w:val="0"/>
          <w:szCs w:val="21"/>
          <w:highlight w:val="none"/>
          <w:shd w:val="clear" w:color="auto" w:fill="auto"/>
        </w:rPr>
        <w:t>地址：</w:t>
      </w:r>
      <w:r>
        <w:rPr>
          <w:rFonts w:hint="eastAsia" w:ascii="宋体" w:hAnsi="宋体" w:cs="宋体"/>
          <w:color w:val="auto"/>
          <w:kern w:val="0"/>
          <w:szCs w:val="21"/>
          <w:highlight w:val="none"/>
          <w:shd w:val="clear" w:color="auto" w:fill="auto"/>
          <w:lang w:eastAsia="zh-CN"/>
        </w:rPr>
        <w:t>宁波市鄞州区福明街道宁东路835号行政中心B座6楼</w:t>
      </w:r>
    </w:p>
    <w:p w14:paraId="05B2E171">
      <w:pPr>
        <w:keepNext w:val="0"/>
        <w:pageBreakBefore w:val="0"/>
        <w:widowControl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传真：/</w:t>
      </w:r>
    </w:p>
    <w:p w14:paraId="4A9EB88D">
      <w:pPr>
        <w:keepNext w:val="0"/>
        <w:pageBreakBefore w:val="0"/>
        <w:widowControl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shd w:val="clear" w:color="auto" w:fill="auto"/>
          <w:lang w:eastAsia="zh-CN"/>
        </w:rPr>
      </w:pPr>
      <w:r>
        <w:rPr>
          <w:rFonts w:hint="eastAsia" w:ascii="宋体" w:hAnsi="宋体" w:eastAsia="宋体" w:cs="宋体"/>
          <w:color w:val="auto"/>
          <w:kern w:val="0"/>
          <w:szCs w:val="21"/>
          <w:highlight w:val="none"/>
          <w:shd w:val="clear" w:color="auto" w:fill="auto"/>
        </w:rPr>
        <w:t>项目联系人（询问）：</w:t>
      </w:r>
      <w:r>
        <w:rPr>
          <w:rFonts w:hint="eastAsia" w:ascii="宋体" w:hAnsi="宋体" w:cs="宋体"/>
          <w:color w:val="auto"/>
          <w:kern w:val="0"/>
          <w:szCs w:val="21"/>
          <w:highlight w:val="none"/>
          <w:shd w:val="clear" w:color="auto" w:fill="auto"/>
          <w:lang w:val="en-US" w:eastAsia="zh-CN"/>
        </w:rPr>
        <w:t>朱老师</w:t>
      </w:r>
    </w:p>
    <w:p w14:paraId="56377B8C">
      <w:pPr>
        <w:keepNext w:val="0"/>
        <w:pageBreakBefore w:val="0"/>
        <w:widowControl w:val="0"/>
        <w:kinsoku/>
        <w:overflowPunct/>
        <w:topLinePunct w:val="0"/>
        <w:autoSpaceDE/>
        <w:autoSpaceDN/>
        <w:bidi w:val="0"/>
        <w:adjustRightInd w:val="0"/>
        <w:snapToGrid w:val="0"/>
        <w:spacing w:line="440" w:lineRule="exact"/>
        <w:ind w:firstLine="420" w:firstLineChars="200"/>
        <w:jc w:val="left"/>
        <w:textAlignment w:val="auto"/>
        <w:rPr>
          <w:rFonts w:hint="default" w:ascii="宋体" w:hAnsi="宋体" w:eastAsia="宋体" w:cs="宋体"/>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rPr>
        <w:t>项目联系方式（询问）：</w:t>
      </w:r>
      <w:r>
        <w:rPr>
          <w:rFonts w:hint="eastAsia" w:ascii="宋体" w:hAnsi="宋体" w:cs="宋体"/>
          <w:color w:val="auto"/>
          <w:kern w:val="0"/>
          <w:szCs w:val="21"/>
          <w:highlight w:val="none"/>
          <w:shd w:val="clear" w:color="auto" w:fill="auto"/>
          <w:lang w:val="en-US" w:eastAsia="zh-CN"/>
        </w:rPr>
        <w:t>0574-89186967</w:t>
      </w:r>
    </w:p>
    <w:p w14:paraId="1ACFFF7D">
      <w:pPr>
        <w:keepNext w:val="0"/>
        <w:pageBreakBefore w:val="0"/>
        <w:widowControl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质疑联系人：应老师</w:t>
      </w:r>
    </w:p>
    <w:p w14:paraId="183BFFE1">
      <w:pPr>
        <w:keepNext w:val="0"/>
        <w:pageBreakBefore w:val="0"/>
        <w:widowControl w:val="0"/>
        <w:kinsoku/>
        <w:overflowPunct/>
        <w:topLinePunct w:val="0"/>
        <w:autoSpaceDE/>
        <w:autoSpaceDN/>
        <w:bidi w:val="0"/>
        <w:adjustRightInd w:val="0"/>
        <w:snapToGrid w:val="0"/>
        <w:spacing w:line="440" w:lineRule="exact"/>
        <w:ind w:firstLine="420" w:firstLineChars="200"/>
        <w:jc w:val="left"/>
        <w:textAlignment w:val="auto"/>
        <w:rPr>
          <w:rFonts w:hint="default" w:ascii="宋体" w:hAnsi="宋体" w:eastAsia="宋体" w:cs="宋体"/>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rPr>
        <w:t>质疑联系方式：</w:t>
      </w:r>
      <w:r>
        <w:rPr>
          <w:rFonts w:hint="eastAsia" w:ascii="宋体" w:hAnsi="宋体" w:cs="宋体"/>
          <w:color w:val="auto"/>
          <w:kern w:val="0"/>
          <w:szCs w:val="21"/>
          <w:highlight w:val="none"/>
          <w:shd w:val="clear" w:color="auto" w:fill="auto"/>
          <w:lang w:val="en-US" w:eastAsia="zh-CN"/>
        </w:rPr>
        <w:t>0574-89181304</w:t>
      </w:r>
    </w:p>
    <w:p w14:paraId="07D4B174">
      <w:pPr>
        <w:keepNext w:val="0"/>
        <w:pageBreakBefore w:val="0"/>
        <w:widowControl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shd w:val="clear" w:color="auto" w:fill="auto"/>
        </w:rPr>
      </w:pPr>
    </w:p>
    <w:p w14:paraId="65AE6376">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2.采购代理机构信息</w:t>
      </w:r>
    </w:p>
    <w:p w14:paraId="53B4DC80">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rPr>
        <w:t>名称：</w:t>
      </w:r>
      <w:r>
        <w:rPr>
          <w:rFonts w:hint="eastAsia" w:ascii="宋体" w:hAnsi="宋体" w:cs="宋体"/>
          <w:color w:val="auto"/>
          <w:szCs w:val="21"/>
          <w:highlight w:val="none"/>
          <w:shd w:val="clear" w:color="auto" w:fill="auto"/>
          <w:lang w:eastAsia="zh-CN"/>
        </w:rPr>
        <w:t>科信联合工程咨询有限公司</w:t>
      </w:r>
    </w:p>
    <w:p w14:paraId="1EEBD9C4">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lang w:val="en-US" w:eastAsia="zh-CN"/>
        </w:rPr>
        <w:t>地</w:t>
      </w:r>
      <w:r>
        <w:rPr>
          <w:rFonts w:hint="eastAsia" w:ascii="宋体" w:hAnsi="宋体" w:eastAsia="宋体" w:cs="宋体"/>
          <w:color w:val="auto"/>
          <w:szCs w:val="21"/>
          <w:highlight w:val="none"/>
          <w:shd w:val="clear" w:color="auto" w:fill="auto"/>
        </w:rPr>
        <w:t>址：</w:t>
      </w:r>
      <w:r>
        <w:rPr>
          <w:rFonts w:hint="eastAsia" w:ascii="宋体" w:hAnsi="宋体" w:cs="宋体"/>
          <w:color w:val="auto"/>
          <w:szCs w:val="21"/>
          <w:highlight w:val="none"/>
          <w:shd w:val="clear" w:color="auto" w:fill="auto"/>
          <w:lang w:eastAsia="zh-CN"/>
        </w:rPr>
        <w:t>宁波市江南路598号九五国际A座11楼</w:t>
      </w:r>
    </w:p>
    <w:p w14:paraId="46EA4E51">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rPr>
        <w:t>项目联系人（询问）：朱琳、杜振华、</w:t>
      </w:r>
      <w:r>
        <w:rPr>
          <w:rFonts w:hint="eastAsia" w:ascii="宋体" w:hAnsi="宋体" w:cs="宋体"/>
          <w:color w:val="auto"/>
          <w:szCs w:val="21"/>
          <w:highlight w:val="none"/>
          <w:shd w:val="clear" w:color="auto" w:fill="auto"/>
          <w:lang w:val="en-US" w:eastAsia="zh-CN"/>
        </w:rPr>
        <w:t>岳旷怡</w:t>
      </w:r>
      <w:r>
        <w:rPr>
          <w:rFonts w:hint="eastAsia" w:ascii="宋体" w:hAnsi="宋体" w:eastAsia="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汤幸杰、</w:t>
      </w:r>
      <w:r>
        <w:rPr>
          <w:rFonts w:hint="eastAsia" w:ascii="宋体" w:hAnsi="宋体" w:eastAsia="宋体" w:cs="宋体"/>
          <w:color w:val="auto"/>
          <w:szCs w:val="21"/>
          <w:highlight w:val="none"/>
          <w:shd w:val="clear" w:color="auto" w:fill="auto"/>
        </w:rPr>
        <w:t>房科红</w:t>
      </w:r>
    </w:p>
    <w:p w14:paraId="5FE2C2E4">
      <w:pPr>
        <w:keepNext w:val="0"/>
        <w:pageBreakBefore w:val="0"/>
        <w:widowControl w:val="0"/>
        <w:kinsoku/>
        <w:overflowPunct/>
        <w:topLinePunct w:val="0"/>
        <w:autoSpaceDE/>
        <w:autoSpaceDN/>
        <w:bidi w:val="0"/>
        <w:spacing w:line="440" w:lineRule="exact"/>
        <w:ind w:firstLine="420" w:firstLineChars="200"/>
        <w:textAlignment w:val="auto"/>
        <w:rPr>
          <w:rFonts w:hint="default"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rPr>
        <w:t>项目联系方式（询问）：</w:t>
      </w:r>
      <w:r>
        <w:rPr>
          <w:rFonts w:hint="eastAsia" w:ascii="宋体" w:hAnsi="宋体" w:cs="宋体"/>
          <w:color w:val="auto"/>
          <w:szCs w:val="21"/>
          <w:highlight w:val="none"/>
          <w:shd w:val="clear" w:color="auto" w:fill="auto"/>
          <w:lang w:eastAsia="zh-CN"/>
        </w:rPr>
        <w:t>0574-</w:t>
      </w:r>
      <w:r>
        <w:rPr>
          <w:rFonts w:hint="eastAsia" w:ascii="宋体" w:hAnsi="宋体" w:cs="宋体"/>
          <w:color w:val="auto"/>
          <w:szCs w:val="21"/>
          <w:highlight w:val="none"/>
          <w:shd w:val="clear" w:color="auto" w:fill="auto"/>
          <w:lang w:val="en-US" w:eastAsia="zh-CN"/>
        </w:rPr>
        <w:t>89076310</w:t>
      </w:r>
    </w:p>
    <w:p w14:paraId="39E05A38">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rPr>
        <w:t>质疑联系人：</w:t>
      </w:r>
      <w:r>
        <w:rPr>
          <w:rFonts w:hint="eastAsia" w:ascii="宋体" w:hAnsi="宋体" w:cs="宋体"/>
          <w:color w:val="auto"/>
          <w:szCs w:val="21"/>
          <w:highlight w:val="none"/>
          <w:shd w:val="clear" w:color="auto" w:fill="auto"/>
          <w:lang w:val="en-US" w:eastAsia="zh-CN"/>
        </w:rPr>
        <w:t>毛军华</w:t>
      </w:r>
    </w:p>
    <w:p w14:paraId="7791E123">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rPr>
        <w:t>质疑联系方式：0574-87360849</w:t>
      </w:r>
    </w:p>
    <w:p w14:paraId="167447F2">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rPr>
      </w:pPr>
    </w:p>
    <w:p w14:paraId="66AFCFFD">
      <w:pPr>
        <w:keepNext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3.同级政府采购监督管理部门</w:t>
      </w:r>
    </w:p>
    <w:p w14:paraId="6C111259">
      <w:pPr>
        <w:keepNext w:val="0"/>
        <w:pageBreakBefore w:val="0"/>
        <w:widowControl w:val="0"/>
        <w:kinsoku/>
        <w:overflowPunct/>
        <w:topLinePunct w:val="0"/>
        <w:autoSpaceDE/>
        <w:autoSpaceDN/>
        <w:bidi w:val="0"/>
        <w:spacing w:line="440" w:lineRule="exact"/>
        <w:ind w:firstLine="630" w:firstLineChars="3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名    称：宁波市财政局政府采购监管处</w:t>
      </w:r>
    </w:p>
    <w:p w14:paraId="0BDC3883">
      <w:pPr>
        <w:keepNext w:val="0"/>
        <w:pageBreakBefore w:val="0"/>
        <w:widowControl w:val="0"/>
        <w:kinsoku/>
        <w:overflowPunct/>
        <w:topLinePunct w:val="0"/>
        <w:autoSpaceDE/>
        <w:autoSpaceDN/>
        <w:bidi w:val="0"/>
        <w:spacing w:line="440" w:lineRule="exact"/>
        <w:ind w:firstLine="630" w:firstLineChars="3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地    址：宁波市海曙区中山西路19号</w:t>
      </w:r>
    </w:p>
    <w:p w14:paraId="67060186">
      <w:pPr>
        <w:keepNext w:val="0"/>
        <w:pageBreakBefore w:val="0"/>
        <w:widowControl w:val="0"/>
        <w:kinsoku/>
        <w:overflowPunct/>
        <w:topLinePunct w:val="0"/>
        <w:autoSpaceDE/>
        <w:autoSpaceDN/>
        <w:bidi w:val="0"/>
        <w:spacing w:line="440" w:lineRule="exact"/>
        <w:ind w:firstLine="630" w:firstLineChars="300"/>
        <w:textAlignment w:val="auto"/>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rPr>
        <w:t>传    真：</w:t>
      </w:r>
      <w:r>
        <w:rPr>
          <w:rFonts w:hint="eastAsia" w:ascii="宋体" w:hAnsi="宋体" w:cs="宋体"/>
          <w:color w:val="auto"/>
          <w:szCs w:val="21"/>
          <w:highlight w:val="none"/>
          <w:shd w:val="clear" w:color="auto" w:fill="auto"/>
          <w:lang w:val="en-US" w:eastAsia="zh-CN"/>
        </w:rPr>
        <w:t>/</w:t>
      </w:r>
    </w:p>
    <w:p w14:paraId="6A40526B">
      <w:pPr>
        <w:keepNext w:val="0"/>
        <w:pageBreakBefore w:val="0"/>
        <w:widowControl w:val="0"/>
        <w:kinsoku/>
        <w:overflowPunct/>
        <w:topLinePunct w:val="0"/>
        <w:autoSpaceDE/>
        <w:autoSpaceDN/>
        <w:bidi w:val="0"/>
        <w:spacing w:line="440" w:lineRule="exact"/>
        <w:ind w:firstLine="630" w:firstLineChars="3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联 系 人：张老师</w:t>
      </w:r>
    </w:p>
    <w:p w14:paraId="1856ED61">
      <w:pPr>
        <w:keepNext w:val="0"/>
        <w:pageBreakBefore w:val="0"/>
        <w:widowControl w:val="0"/>
        <w:kinsoku/>
        <w:overflowPunct/>
        <w:topLinePunct w:val="0"/>
        <w:autoSpaceDE/>
        <w:autoSpaceDN/>
        <w:bidi w:val="0"/>
        <w:spacing w:line="440" w:lineRule="exact"/>
        <w:ind w:firstLine="630" w:firstLineChars="3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监督投诉电话：0574-89388399</w:t>
      </w:r>
    </w:p>
    <w:p w14:paraId="35D27C79">
      <w:pPr>
        <w:keepNext w:val="0"/>
        <w:pageBreakBefore w:val="0"/>
        <w:widowControl w:val="0"/>
        <w:kinsoku/>
        <w:overflowPunct/>
        <w:topLinePunct w:val="0"/>
        <w:autoSpaceDE/>
        <w:autoSpaceDN/>
        <w:bidi w:val="0"/>
        <w:spacing w:line="440" w:lineRule="exact"/>
        <w:ind w:firstLine="630" w:firstLineChars="3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若对项目采购电子交易系统操作有疑问，可登录政采云（https://www.zcygov.cn/），点击右侧咨询小采，获取采小蜜智能服务管家帮助，或拨打政采云服务热线95763获取热线服务帮助。</w:t>
      </w:r>
    </w:p>
    <w:p w14:paraId="5025CC57">
      <w:pPr>
        <w:keepNext w:val="0"/>
        <w:pageBreakBefore w:val="0"/>
        <w:widowControl w:val="0"/>
        <w:kinsoku/>
        <w:overflowPunct/>
        <w:topLinePunct w:val="0"/>
        <w:autoSpaceDE/>
        <w:autoSpaceDN/>
        <w:bidi w:val="0"/>
        <w:spacing w:line="440" w:lineRule="exact"/>
        <w:ind w:firstLine="630" w:firstLineChars="3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CA问题联系电话（人工）：汇信CA400-888-4636；天谷CA400-087-8198。</w:t>
      </w:r>
    </w:p>
    <w:p w14:paraId="67FB6293">
      <w:pPr>
        <w:keepNext w:val="0"/>
        <w:pageBreakBefore w:val="0"/>
        <w:widowControl w:val="0"/>
        <w:kinsoku/>
        <w:overflowPunct/>
        <w:topLinePunct w:val="0"/>
        <w:autoSpaceDE/>
        <w:autoSpaceDN/>
        <w:bidi w:val="0"/>
        <w:spacing w:line="440" w:lineRule="exact"/>
        <w:ind w:firstLine="630" w:firstLineChars="300"/>
        <w:textAlignment w:val="auto"/>
        <w:rPr>
          <w:rFonts w:hint="eastAsia" w:ascii="宋体" w:hAnsi="宋体" w:eastAsia="宋体" w:cs="宋体"/>
          <w:color w:val="auto"/>
          <w:szCs w:val="21"/>
          <w:highlight w:val="none"/>
          <w:shd w:val="clear" w:color="auto" w:fill="auto"/>
        </w:rPr>
      </w:pPr>
    </w:p>
    <w:p w14:paraId="653FC6F1">
      <w:pPr>
        <w:keepNext w:val="0"/>
        <w:pageBreakBefore w:val="0"/>
        <w:widowControl w:val="0"/>
        <w:kinsoku/>
        <w:overflowPunct/>
        <w:topLinePunct w:val="0"/>
        <w:autoSpaceDE/>
        <w:autoSpaceDN/>
        <w:bidi w:val="0"/>
        <w:spacing w:line="440" w:lineRule="exact"/>
        <w:ind w:firstLine="630" w:firstLineChars="300"/>
        <w:textAlignment w:val="auto"/>
        <w:rPr>
          <w:rFonts w:hint="eastAsia" w:ascii="宋体" w:hAnsi="宋体" w:eastAsia="宋体" w:cs="宋体"/>
          <w:color w:val="auto"/>
          <w:szCs w:val="21"/>
          <w:highlight w:val="none"/>
          <w:shd w:val="clear" w:color="auto" w:fill="auto"/>
        </w:rPr>
        <w:sectPr>
          <w:headerReference r:id="rId10" w:type="first"/>
          <w:footerReference r:id="rId12" w:type="first"/>
          <w:headerReference r:id="rId9" w:type="default"/>
          <w:footerReference r:id="rId11" w:type="default"/>
          <w:pgSz w:w="11906" w:h="16838"/>
          <w:pgMar w:top="1417" w:right="1417" w:bottom="1417" w:left="1417" w:header="851" w:footer="992" w:gutter="0"/>
          <w:cols w:space="720" w:num="1"/>
          <w:titlePg/>
          <w:rtlGutter w:val="1"/>
          <w:docGrid w:linePitch="312" w:charSpace="0"/>
        </w:sectPr>
      </w:pPr>
    </w:p>
    <w:bookmarkEnd w:id="27"/>
    <w:p w14:paraId="6F6C9985">
      <w:pPr>
        <w:keepNext w:val="0"/>
        <w:pageBreakBefore w:val="0"/>
        <w:widowControl w:val="0"/>
        <w:numPr>
          <w:ilvl w:val="0"/>
          <w:numId w:val="2"/>
        </w:numPr>
        <w:overflowPunct/>
        <w:bidi w:val="0"/>
        <w:spacing w:line="360" w:lineRule="auto"/>
        <w:jc w:val="center"/>
        <w:outlineLvl w:val="0"/>
        <w:rPr>
          <w:rFonts w:hint="eastAsia" w:ascii="宋体" w:hAnsi="宋体" w:eastAsia="宋体" w:cs="宋体"/>
          <w:b/>
          <w:bCs/>
          <w:color w:val="auto"/>
          <w:sz w:val="32"/>
          <w:szCs w:val="32"/>
          <w:highlight w:val="none"/>
          <w:shd w:val="clear" w:color="auto" w:fill="auto"/>
        </w:rPr>
      </w:pPr>
      <w:bookmarkStart w:id="28" w:name="_Toc31907"/>
      <w:bookmarkStart w:id="29" w:name="_Toc317116868"/>
      <w:r>
        <w:rPr>
          <w:rFonts w:hint="eastAsia" w:ascii="宋体" w:hAnsi="宋体" w:eastAsia="宋体" w:cs="宋体"/>
          <w:b/>
          <w:bCs/>
          <w:color w:val="auto"/>
          <w:sz w:val="32"/>
          <w:szCs w:val="32"/>
          <w:highlight w:val="none"/>
          <w:shd w:val="clear" w:color="auto" w:fill="auto"/>
        </w:rPr>
        <w:t xml:space="preserve"> </w:t>
      </w:r>
      <w:bookmarkStart w:id="30" w:name="_Toc17822"/>
      <w:r>
        <w:rPr>
          <w:rFonts w:hint="eastAsia" w:ascii="宋体" w:hAnsi="宋体" w:eastAsia="宋体" w:cs="宋体"/>
          <w:b/>
          <w:bCs/>
          <w:color w:val="auto"/>
          <w:sz w:val="32"/>
          <w:szCs w:val="32"/>
          <w:highlight w:val="none"/>
          <w:shd w:val="clear" w:color="auto" w:fill="auto"/>
        </w:rPr>
        <w:t>采购需求</w:t>
      </w:r>
      <w:bookmarkEnd w:id="28"/>
      <w:bookmarkEnd w:id="29"/>
      <w:bookmarkEnd w:id="30"/>
      <w:bookmarkStart w:id="31" w:name="_Toc317116869"/>
      <w:bookmarkStart w:id="32" w:name="_Toc25141"/>
    </w:p>
    <w:p w14:paraId="2CD12E61">
      <w:pPr>
        <w:keepNext w:val="0"/>
        <w:pageBreakBefore w:val="0"/>
        <w:widowControl w:val="0"/>
        <w:overflowPunct/>
        <w:bidi w:val="0"/>
        <w:spacing w:after="120" w:afterLines="50"/>
        <w:jc w:val="center"/>
        <w:outlineLvl w:val="1"/>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采购需求前附表</w:t>
      </w:r>
    </w:p>
    <w:tbl>
      <w:tblPr>
        <w:tblStyle w:val="4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2401"/>
        <w:gridCol w:w="6138"/>
      </w:tblGrid>
      <w:tr w14:paraId="1870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01" w:type="pct"/>
            <w:vAlign w:val="center"/>
          </w:tcPr>
          <w:p w14:paraId="1901294A">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序号</w:t>
            </w:r>
          </w:p>
        </w:tc>
        <w:tc>
          <w:tcPr>
            <w:tcW w:w="1293" w:type="pct"/>
            <w:vAlign w:val="center"/>
          </w:tcPr>
          <w:p w14:paraId="0D3005FC">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项目</w:t>
            </w:r>
          </w:p>
        </w:tc>
        <w:tc>
          <w:tcPr>
            <w:tcW w:w="3305" w:type="pct"/>
            <w:vAlign w:val="center"/>
          </w:tcPr>
          <w:p w14:paraId="353071F9">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采购需求内容</w:t>
            </w:r>
          </w:p>
        </w:tc>
      </w:tr>
      <w:tr w14:paraId="3372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 w:type="pct"/>
            <w:vAlign w:val="center"/>
          </w:tcPr>
          <w:p w14:paraId="192276A3">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1</w:t>
            </w:r>
          </w:p>
        </w:tc>
        <w:tc>
          <w:tcPr>
            <w:tcW w:w="1293" w:type="pct"/>
            <w:tcBorders>
              <w:left w:val="single" w:color="auto" w:sz="4" w:space="0"/>
            </w:tcBorders>
            <w:vAlign w:val="center"/>
          </w:tcPr>
          <w:p w14:paraId="5F20A892">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采购内容</w:t>
            </w:r>
          </w:p>
        </w:tc>
        <w:tc>
          <w:tcPr>
            <w:tcW w:w="3305" w:type="pct"/>
            <w:tcBorders>
              <w:left w:val="single" w:color="auto" w:sz="4" w:space="0"/>
            </w:tcBorders>
            <w:vAlign w:val="center"/>
          </w:tcPr>
          <w:p w14:paraId="0CAAE06A">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2026宁波元旦春节文化氛围营造活动，主要为聚焦繁荣港城文化、建设文化强市目标，满足市民游客日益增长的高品质文化消费需求，营造喜庆祥和的节日氛围，具体采购内容详见“第二章采购需求”。</w:t>
            </w:r>
          </w:p>
        </w:tc>
      </w:tr>
      <w:tr w14:paraId="1CA6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 w:type="pct"/>
            <w:vAlign w:val="center"/>
          </w:tcPr>
          <w:p w14:paraId="5564A7CD">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2</w:t>
            </w:r>
          </w:p>
        </w:tc>
        <w:tc>
          <w:tcPr>
            <w:tcW w:w="1293" w:type="pct"/>
            <w:tcBorders>
              <w:left w:val="single" w:color="auto" w:sz="4" w:space="0"/>
            </w:tcBorders>
            <w:vAlign w:val="center"/>
          </w:tcPr>
          <w:p w14:paraId="552E5B9B">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采购标的需执行的标准</w:t>
            </w:r>
          </w:p>
        </w:tc>
        <w:tc>
          <w:tcPr>
            <w:tcW w:w="3305" w:type="pct"/>
            <w:tcBorders>
              <w:left w:val="single" w:color="auto" w:sz="4" w:space="0"/>
            </w:tcBorders>
            <w:vAlign w:val="center"/>
          </w:tcPr>
          <w:p w14:paraId="6FC5676E">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执行国家、地方、有关机构所有相关的技术规范与标准，且确保所采用的技术规范、标准必须是国家或有关机构发布的最新版本，无论此版本在此有无提及。</w:t>
            </w:r>
          </w:p>
        </w:tc>
      </w:tr>
      <w:tr w14:paraId="4FD9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 w:type="pct"/>
            <w:vAlign w:val="center"/>
          </w:tcPr>
          <w:p w14:paraId="2181C4D7">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3</w:t>
            </w:r>
          </w:p>
        </w:tc>
        <w:tc>
          <w:tcPr>
            <w:tcW w:w="1293" w:type="pct"/>
            <w:tcBorders>
              <w:left w:val="single" w:color="auto" w:sz="4" w:space="0"/>
            </w:tcBorders>
            <w:vAlign w:val="center"/>
          </w:tcPr>
          <w:p w14:paraId="286404E3">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采购标的对应的中小企业划分标准所属行业</w:t>
            </w:r>
          </w:p>
        </w:tc>
        <w:tc>
          <w:tcPr>
            <w:tcW w:w="3305" w:type="pct"/>
            <w:tcBorders>
              <w:left w:val="single" w:color="auto" w:sz="4" w:space="0"/>
            </w:tcBorders>
            <w:vAlign w:val="center"/>
          </w:tcPr>
          <w:p w14:paraId="5C2EFCA3">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highlight w:val="none"/>
                <w:shd w:val="clear" w:color="auto" w:fill="auto"/>
              </w:rPr>
            </w:pPr>
            <w:r>
              <w:rPr>
                <w:rFonts w:hint="eastAsia" w:ascii="宋体" w:hAnsi="宋体" w:eastAsia="宋体" w:cs="宋体"/>
                <w:b/>
                <w:bCs/>
                <w:color w:val="auto"/>
                <w:kern w:val="2"/>
                <w:sz w:val="21"/>
                <w:szCs w:val="22"/>
                <w:highlight w:val="none"/>
                <w:shd w:val="clear" w:color="auto" w:fill="auto"/>
              </w:rPr>
              <w:t>本项目采购标的所属行业为</w:t>
            </w:r>
            <w:r>
              <w:rPr>
                <w:rFonts w:hint="eastAsia" w:ascii="宋体" w:hAnsi="宋体" w:cs="宋体"/>
                <w:b/>
                <w:bCs/>
                <w:color w:val="auto"/>
                <w:kern w:val="2"/>
                <w:sz w:val="21"/>
                <w:szCs w:val="22"/>
                <w:highlight w:val="none"/>
                <w:shd w:val="clear" w:color="auto" w:fill="auto"/>
                <w:lang w:eastAsia="zh-CN"/>
              </w:rPr>
              <w:t>租赁和商务服务业</w:t>
            </w:r>
            <w:r>
              <w:rPr>
                <w:rFonts w:hint="eastAsia" w:ascii="宋体" w:hAnsi="宋体" w:eastAsia="宋体" w:cs="宋体"/>
                <w:b/>
                <w:bCs/>
                <w:color w:val="auto"/>
                <w:kern w:val="2"/>
                <w:sz w:val="21"/>
                <w:szCs w:val="22"/>
                <w:highlight w:val="none"/>
                <w:shd w:val="clear" w:color="auto" w:fill="auto"/>
              </w:rPr>
              <w:t>。</w:t>
            </w:r>
          </w:p>
        </w:tc>
      </w:tr>
      <w:tr w14:paraId="1928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 w:type="pct"/>
            <w:vAlign w:val="center"/>
          </w:tcPr>
          <w:p w14:paraId="4E2A3B0A">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4</w:t>
            </w:r>
          </w:p>
        </w:tc>
        <w:tc>
          <w:tcPr>
            <w:tcW w:w="1293" w:type="pct"/>
            <w:tcBorders>
              <w:left w:val="single" w:color="auto" w:sz="4" w:space="0"/>
            </w:tcBorders>
            <w:vAlign w:val="center"/>
          </w:tcPr>
          <w:p w14:paraId="12152BA7">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技术规格要求</w:t>
            </w:r>
          </w:p>
        </w:tc>
        <w:tc>
          <w:tcPr>
            <w:tcW w:w="3305" w:type="pct"/>
            <w:tcBorders>
              <w:left w:val="single" w:color="auto" w:sz="4" w:space="0"/>
            </w:tcBorders>
            <w:vAlign w:val="center"/>
          </w:tcPr>
          <w:p w14:paraId="6F7554B7">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highlight w:val="none"/>
                <w:shd w:val="clear" w:color="auto" w:fill="auto"/>
              </w:rPr>
            </w:pPr>
            <w:r>
              <w:rPr>
                <w:rFonts w:hint="eastAsia" w:ascii="宋体" w:hAnsi="宋体" w:eastAsia="宋体" w:cs="宋体"/>
                <w:color w:val="auto"/>
                <w:kern w:val="2"/>
                <w:sz w:val="21"/>
                <w:szCs w:val="22"/>
                <w:highlight w:val="none"/>
                <w:shd w:val="clear" w:color="auto" w:fill="auto"/>
              </w:rPr>
              <w:t>详见技术要求</w:t>
            </w:r>
          </w:p>
        </w:tc>
      </w:tr>
      <w:tr w14:paraId="371D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 w:type="pct"/>
            <w:vAlign w:val="center"/>
          </w:tcPr>
          <w:p w14:paraId="48239010">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5</w:t>
            </w:r>
          </w:p>
        </w:tc>
        <w:tc>
          <w:tcPr>
            <w:tcW w:w="1293" w:type="pct"/>
            <w:tcBorders>
              <w:left w:val="single" w:color="auto" w:sz="4" w:space="0"/>
            </w:tcBorders>
            <w:vAlign w:val="center"/>
          </w:tcPr>
          <w:p w14:paraId="2CBD3115">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服务质量要求</w:t>
            </w:r>
          </w:p>
        </w:tc>
        <w:tc>
          <w:tcPr>
            <w:tcW w:w="3305" w:type="pct"/>
            <w:tcBorders>
              <w:left w:val="single" w:color="auto" w:sz="4" w:space="0"/>
            </w:tcBorders>
            <w:vAlign w:val="center"/>
          </w:tcPr>
          <w:p w14:paraId="44DA5554">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highlight w:val="none"/>
                <w:shd w:val="clear" w:color="auto" w:fill="auto"/>
              </w:rPr>
            </w:pPr>
            <w:r>
              <w:rPr>
                <w:rFonts w:hint="eastAsia" w:ascii="宋体" w:hAnsi="宋体" w:eastAsia="宋体" w:cs="宋体"/>
                <w:color w:val="auto"/>
                <w:kern w:val="2"/>
                <w:sz w:val="21"/>
                <w:szCs w:val="22"/>
                <w:highlight w:val="none"/>
                <w:shd w:val="clear" w:color="auto" w:fill="auto"/>
              </w:rPr>
              <w:t>详见技术需求</w:t>
            </w:r>
          </w:p>
        </w:tc>
      </w:tr>
    </w:tbl>
    <w:p w14:paraId="12C5D137">
      <w:pPr>
        <w:keepNext w:val="0"/>
        <w:pageBreakBefore w:val="0"/>
        <w:widowControl w:val="0"/>
        <w:overflowPunct/>
        <w:bidi w:val="0"/>
        <w:spacing w:line="360" w:lineRule="auto"/>
        <w:jc w:val="left"/>
        <w:outlineLvl w:val="1"/>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color w:val="auto"/>
          <w:szCs w:val="21"/>
          <w:highlight w:val="none"/>
          <w:shd w:val="clear" w:color="auto" w:fill="auto"/>
        </w:rPr>
        <w:br w:type="page"/>
      </w:r>
      <w:r>
        <w:rPr>
          <w:rFonts w:hint="eastAsia" w:ascii="宋体" w:hAnsi="宋体" w:eastAsia="宋体" w:cs="宋体"/>
          <w:b/>
          <w:color w:val="auto"/>
          <w:szCs w:val="21"/>
          <w:highlight w:val="none"/>
          <w:shd w:val="clear" w:color="auto" w:fill="auto"/>
        </w:rPr>
        <w:t>一</w:t>
      </w:r>
      <w:r>
        <w:rPr>
          <w:rFonts w:hint="eastAsia" w:ascii="宋体" w:hAnsi="宋体" w:eastAsia="宋体" w:cs="宋体"/>
          <w:b/>
          <w:color w:val="auto"/>
          <w:sz w:val="24"/>
          <w:szCs w:val="28"/>
          <w:highlight w:val="none"/>
          <w:shd w:val="clear" w:color="auto" w:fill="auto"/>
        </w:rPr>
        <w:t>、商务要求</w:t>
      </w:r>
    </w:p>
    <w:tbl>
      <w:tblPr>
        <w:tblStyle w:val="48"/>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94"/>
        <w:gridCol w:w="7390"/>
      </w:tblGrid>
      <w:tr w14:paraId="5894A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1020" w:type="pct"/>
            <w:tcBorders>
              <w:top w:val="single" w:color="auto" w:sz="4" w:space="0"/>
              <w:left w:val="single" w:color="auto" w:sz="4" w:space="0"/>
              <w:bottom w:val="single" w:color="auto" w:sz="4" w:space="0"/>
              <w:right w:val="single" w:color="auto" w:sz="4" w:space="0"/>
            </w:tcBorders>
            <w:vAlign w:val="center"/>
          </w:tcPr>
          <w:p w14:paraId="63BCE5AB">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kern w:val="2"/>
                <w:sz w:val="21"/>
                <w:szCs w:val="21"/>
                <w:highlight w:val="none"/>
                <w:shd w:val="clear" w:color="auto" w:fill="auto"/>
              </w:rPr>
              <w:t>项目</w:t>
            </w:r>
          </w:p>
        </w:tc>
        <w:tc>
          <w:tcPr>
            <w:tcW w:w="3979" w:type="pct"/>
            <w:tcBorders>
              <w:top w:val="single" w:color="auto" w:sz="4" w:space="0"/>
              <w:left w:val="single" w:color="auto" w:sz="4" w:space="0"/>
              <w:bottom w:val="single" w:color="auto" w:sz="4" w:space="0"/>
              <w:right w:val="single" w:color="auto" w:sz="4" w:space="0"/>
            </w:tcBorders>
            <w:vAlign w:val="center"/>
          </w:tcPr>
          <w:p w14:paraId="376DA4C4">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kern w:val="2"/>
                <w:sz w:val="21"/>
                <w:szCs w:val="21"/>
                <w:highlight w:val="none"/>
                <w:shd w:val="clear" w:color="auto" w:fill="auto"/>
              </w:rPr>
              <w:t>要求</w:t>
            </w:r>
          </w:p>
        </w:tc>
      </w:tr>
      <w:tr w14:paraId="2CD7A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1020" w:type="pct"/>
            <w:tcBorders>
              <w:top w:val="single" w:color="auto" w:sz="4" w:space="0"/>
              <w:left w:val="single" w:color="auto" w:sz="4" w:space="0"/>
              <w:bottom w:val="single" w:color="auto" w:sz="4" w:space="0"/>
              <w:right w:val="single" w:color="auto" w:sz="4" w:space="0"/>
            </w:tcBorders>
            <w:vAlign w:val="center"/>
          </w:tcPr>
          <w:p w14:paraId="23335C96">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color w:val="auto"/>
                <w:kern w:val="2"/>
                <w:highlight w:val="none"/>
                <w:shd w:val="clear" w:color="auto" w:fill="auto"/>
              </w:rPr>
            </w:pPr>
            <w:r>
              <w:rPr>
                <w:rFonts w:hint="eastAsia" w:ascii="宋体" w:hAnsi="宋体" w:eastAsia="宋体" w:cs="宋体"/>
                <w:color w:val="auto"/>
                <w:kern w:val="2"/>
                <w:sz w:val="21"/>
                <w:szCs w:val="21"/>
                <w:highlight w:val="none"/>
                <w:shd w:val="clear" w:color="auto" w:fill="auto"/>
              </w:rPr>
              <w:t>★</w:t>
            </w:r>
            <w:r>
              <w:rPr>
                <w:rFonts w:hint="eastAsia" w:ascii="宋体" w:hAnsi="宋体" w:eastAsia="宋体" w:cs="宋体"/>
                <w:color w:val="auto"/>
                <w:kern w:val="2"/>
                <w:sz w:val="21"/>
                <w:szCs w:val="22"/>
                <w:highlight w:val="none"/>
                <w:shd w:val="clear" w:color="auto" w:fill="auto"/>
              </w:rPr>
              <w:t>签订合同时间</w:t>
            </w:r>
          </w:p>
        </w:tc>
        <w:tc>
          <w:tcPr>
            <w:tcW w:w="3979" w:type="pct"/>
            <w:tcBorders>
              <w:top w:val="single" w:color="auto" w:sz="4" w:space="0"/>
              <w:left w:val="single" w:color="auto" w:sz="4" w:space="0"/>
              <w:bottom w:val="single" w:color="auto" w:sz="4" w:space="0"/>
              <w:right w:val="single" w:color="auto" w:sz="4" w:space="0"/>
            </w:tcBorders>
            <w:vAlign w:val="center"/>
          </w:tcPr>
          <w:p w14:paraId="33EE78C4">
            <w:pPr>
              <w:keepNext w:val="0"/>
              <w:keepLines w:val="0"/>
              <w:pageBreakBefore w:val="0"/>
              <w:widowControl w:val="0"/>
              <w:suppressLineNumbers w:val="0"/>
              <w:overflowPunct/>
              <w:bidi w:val="0"/>
              <w:spacing w:before="0" w:beforeAutospacing="0" w:after="0" w:afterAutospacing="0" w:line="440" w:lineRule="exact"/>
              <w:ind w:left="0" w:right="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成交通知书发出之日起30日内签订合同，具体签约时间以采购人通知为准。</w:t>
            </w:r>
          </w:p>
        </w:tc>
      </w:tr>
      <w:tr w14:paraId="50E98C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tcW w:w="1020" w:type="pct"/>
            <w:tcBorders>
              <w:top w:val="single" w:color="auto" w:sz="4" w:space="0"/>
              <w:left w:val="single" w:color="auto" w:sz="4" w:space="0"/>
              <w:bottom w:val="single" w:color="auto" w:sz="4" w:space="0"/>
              <w:right w:val="single" w:color="auto" w:sz="4" w:space="0"/>
            </w:tcBorders>
            <w:vAlign w:val="center"/>
          </w:tcPr>
          <w:p w14:paraId="0A8628E0">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★合同履行期限</w:t>
            </w:r>
          </w:p>
        </w:tc>
        <w:tc>
          <w:tcPr>
            <w:tcW w:w="3979" w:type="pct"/>
            <w:tcBorders>
              <w:top w:val="single" w:color="auto" w:sz="4" w:space="0"/>
              <w:left w:val="single" w:color="auto" w:sz="4" w:space="0"/>
              <w:bottom w:val="single" w:color="auto" w:sz="4" w:space="0"/>
              <w:right w:val="single" w:color="auto" w:sz="4" w:space="0"/>
            </w:tcBorders>
            <w:vAlign w:val="center"/>
          </w:tcPr>
          <w:p w14:paraId="1E8F55B3">
            <w:pPr>
              <w:pStyle w:val="122"/>
              <w:keepNext w:val="0"/>
              <w:keepLines w:val="0"/>
              <w:pageBreakBefore w:val="0"/>
              <w:widowControl w:val="0"/>
              <w:suppressLineNumbers w:val="0"/>
              <w:overflowPunct/>
              <w:autoSpaceDE w:val="0"/>
              <w:autoSpaceDN w:val="0"/>
              <w:bidi w:val="0"/>
              <w:spacing w:before="0" w:beforeAutospacing="0" w:after="0" w:afterAutospacing="0" w:line="440" w:lineRule="exact"/>
              <w:ind w:left="0" w:right="0"/>
              <w:jc w:val="left"/>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kern w:val="2"/>
                <w:sz w:val="21"/>
                <w:szCs w:val="21"/>
                <w:highlight w:val="none"/>
                <w:shd w:val="clear" w:color="auto" w:fill="auto"/>
                <w:lang w:val="en-US" w:eastAsia="zh-CN" w:bidi="ar-SA"/>
              </w:rPr>
              <w:t>自合同生效之日至合同全部权利义务履行完毕之日止。</w:t>
            </w:r>
          </w:p>
        </w:tc>
      </w:tr>
      <w:tr w14:paraId="1E406F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020" w:type="pct"/>
            <w:tcBorders>
              <w:top w:val="single" w:color="auto" w:sz="4" w:space="0"/>
              <w:left w:val="single" w:color="auto" w:sz="4" w:space="0"/>
              <w:bottom w:val="single" w:color="auto" w:sz="4" w:space="0"/>
              <w:right w:val="single" w:color="auto" w:sz="4" w:space="0"/>
            </w:tcBorders>
            <w:vAlign w:val="center"/>
          </w:tcPr>
          <w:p w14:paraId="474DAC19">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服务地点</w:t>
            </w:r>
          </w:p>
        </w:tc>
        <w:tc>
          <w:tcPr>
            <w:tcW w:w="3979" w:type="pct"/>
            <w:tcBorders>
              <w:top w:val="single" w:color="auto" w:sz="4" w:space="0"/>
              <w:left w:val="single" w:color="auto" w:sz="4" w:space="0"/>
              <w:bottom w:val="single" w:color="auto" w:sz="4" w:space="0"/>
              <w:right w:val="single" w:color="auto" w:sz="4" w:space="0"/>
            </w:tcBorders>
            <w:vAlign w:val="center"/>
          </w:tcPr>
          <w:p w14:paraId="0A6747A7">
            <w:pPr>
              <w:pStyle w:val="122"/>
              <w:keepNext w:val="0"/>
              <w:keepLines w:val="0"/>
              <w:pageBreakBefore w:val="0"/>
              <w:widowControl w:val="0"/>
              <w:suppressLineNumbers w:val="0"/>
              <w:overflowPunct/>
              <w:autoSpaceDE w:val="0"/>
              <w:autoSpaceDN w:val="0"/>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2"/>
                <w:szCs w:val="22"/>
                <w:highlight w:val="none"/>
                <w:shd w:val="clear" w:color="auto" w:fill="auto"/>
              </w:rPr>
              <w:t>采购人指定地点。</w:t>
            </w:r>
          </w:p>
        </w:tc>
      </w:tr>
      <w:tr w14:paraId="362153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6" w:hRule="atLeast"/>
          <w:jc w:val="center"/>
        </w:trPr>
        <w:tc>
          <w:tcPr>
            <w:tcW w:w="1020" w:type="pct"/>
            <w:tcBorders>
              <w:top w:val="single" w:color="auto" w:sz="4" w:space="0"/>
              <w:left w:val="single" w:color="auto" w:sz="4" w:space="0"/>
              <w:bottom w:val="single" w:color="auto" w:sz="4" w:space="0"/>
              <w:right w:val="single" w:color="auto" w:sz="4" w:space="0"/>
            </w:tcBorders>
            <w:vAlign w:val="center"/>
          </w:tcPr>
          <w:p w14:paraId="45A11D8A">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★付款条件</w:t>
            </w:r>
          </w:p>
        </w:tc>
        <w:tc>
          <w:tcPr>
            <w:tcW w:w="3979" w:type="pct"/>
            <w:tcBorders>
              <w:top w:val="single" w:color="auto" w:sz="4" w:space="0"/>
              <w:left w:val="single" w:color="auto" w:sz="4" w:space="0"/>
              <w:bottom w:val="single" w:color="auto" w:sz="4" w:space="0"/>
              <w:right w:val="single" w:color="auto" w:sz="4" w:space="0"/>
            </w:tcBorders>
            <w:vAlign w:val="center"/>
          </w:tcPr>
          <w:p w14:paraId="71864831">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kern w:val="2"/>
                <w:sz w:val="21"/>
                <w:szCs w:val="21"/>
                <w:highlight w:val="none"/>
                <w:shd w:val="clear" w:color="auto" w:fill="auto"/>
                <w:lang w:eastAsia="zh-CN"/>
              </w:rPr>
              <w:t>合同签订生效且具有实施条件之日起7个工作日内采购人支付合同总额的50%作为预付款；</w:t>
            </w:r>
          </w:p>
          <w:p w14:paraId="441E720F">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kern w:val="2"/>
                <w:sz w:val="21"/>
                <w:szCs w:val="21"/>
                <w:highlight w:val="none"/>
                <w:shd w:val="clear" w:color="auto" w:fill="auto"/>
                <w:lang w:eastAsia="zh-CN"/>
              </w:rPr>
              <w:t>乙方完成活动氛围营造布点</w:t>
            </w:r>
            <w:r>
              <w:rPr>
                <w:rFonts w:hint="eastAsia" w:ascii="宋体" w:hAnsi="宋体" w:cs="宋体"/>
                <w:color w:val="auto"/>
                <w:kern w:val="2"/>
                <w:sz w:val="21"/>
                <w:szCs w:val="21"/>
                <w:highlight w:val="none"/>
                <w:shd w:val="clear" w:color="auto" w:fill="auto"/>
                <w:lang w:val="en-US" w:eastAsia="zh-CN"/>
              </w:rPr>
              <w:t>及推广</w:t>
            </w:r>
            <w:r>
              <w:rPr>
                <w:rFonts w:hint="eastAsia" w:ascii="宋体" w:hAnsi="宋体" w:eastAsia="宋体" w:cs="宋体"/>
                <w:color w:val="auto"/>
                <w:kern w:val="2"/>
                <w:sz w:val="21"/>
                <w:szCs w:val="21"/>
                <w:highlight w:val="none"/>
                <w:shd w:val="clear" w:color="auto" w:fill="auto"/>
                <w:lang w:eastAsia="zh-CN"/>
              </w:rPr>
              <w:t>工作，并经采购人确认后</w:t>
            </w:r>
            <w:r>
              <w:rPr>
                <w:rFonts w:hint="eastAsia" w:ascii="宋体" w:hAnsi="宋体" w:eastAsia="宋体" w:cs="宋体"/>
                <w:color w:val="auto"/>
                <w:kern w:val="2"/>
                <w:sz w:val="21"/>
                <w:szCs w:val="21"/>
                <w:highlight w:val="none"/>
                <w:shd w:val="clear" w:color="auto" w:fill="auto"/>
                <w:lang w:val="en-US" w:eastAsia="zh-CN"/>
              </w:rPr>
              <w:t>7个工作日内支付合同总额的</w:t>
            </w:r>
            <w:r>
              <w:rPr>
                <w:rFonts w:hint="eastAsia" w:ascii="宋体" w:hAnsi="宋体" w:cs="宋体"/>
                <w:color w:val="auto"/>
                <w:kern w:val="2"/>
                <w:sz w:val="21"/>
                <w:szCs w:val="21"/>
                <w:highlight w:val="none"/>
                <w:shd w:val="clear" w:color="auto" w:fill="auto"/>
                <w:lang w:val="en-US" w:eastAsia="zh-CN"/>
              </w:rPr>
              <w:t>4</w:t>
            </w:r>
            <w:r>
              <w:rPr>
                <w:rFonts w:hint="eastAsia" w:ascii="宋体" w:hAnsi="宋体" w:eastAsia="宋体" w:cs="宋体"/>
                <w:color w:val="auto"/>
                <w:kern w:val="2"/>
                <w:sz w:val="21"/>
                <w:szCs w:val="21"/>
                <w:highlight w:val="none"/>
                <w:shd w:val="clear" w:color="auto" w:fill="auto"/>
                <w:lang w:val="en-US" w:eastAsia="zh-CN"/>
              </w:rPr>
              <w:t>0%；</w:t>
            </w:r>
          </w:p>
          <w:p w14:paraId="5F8F90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kern w:val="2"/>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lang w:val="en-US" w:eastAsia="zh-CN"/>
              </w:rPr>
              <w:t>3</w:t>
            </w:r>
            <w:r>
              <w:rPr>
                <w:rFonts w:hint="eastAsia" w:ascii="宋体" w:hAnsi="宋体" w:eastAsia="宋体" w:cs="宋体"/>
                <w:color w:val="auto"/>
                <w:kern w:val="2"/>
                <w:sz w:val="21"/>
                <w:szCs w:val="21"/>
                <w:highlight w:val="none"/>
                <w:shd w:val="clear" w:color="auto" w:fill="auto"/>
                <w:lang w:eastAsia="zh-CN"/>
              </w:rPr>
              <w:t>）经采购人验收合格后7个工作日内支付合同总额的</w:t>
            </w:r>
            <w:r>
              <w:rPr>
                <w:rFonts w:hint="eastAsia" w:ascii="宋体" w:hAnsi="宋体" w:cs="宋体"/>
                <w:color w:val="auto"/>
                <w:kern w:val="2"/>
                <w:sz w:val="21"/>
                <w:szCs w:val="21"/>
                <w:highlight w:val="none"/>
                <w:shd w:val="clear" w:color="auto" w:fill="auto"/>
                <w:lang w:val="en-US" w:eastAsia="zh-CN"/>
              </w:rPr>
              <w:t>1</w:t>
            </w:r>
            <w:r>
              <w:rPr>
                <w:rFonts w:hint="eastAsia" w:ascii="宋体" w:hAnsi="宋体" w:eastAsia="宋体" w:cs="宋体"/>
                <w:color w:val="auto"/>
                <w:kern w:val="2"/>
                <w:sz w:val="21"/>
                <w:szCs w:val="21"/>
                <w:highlight w:val="none"/>
                <w:shd w:val="clear" w:color="auto" w:fill="auto"/>
                <w:lang w:val="en-US" w:eastAsia="zh-CN"/>
              </w:rPr>
              <w:t>0</w:t>
            </w:r>
            <w:r>
              <w:rPr>
                <w:rFonts w:hint="eastAsia" w:ascii="宋体" w:hAnsi="宋体" w:eastAsia="宋体" w:cs="宋体"/>
                <w:color w:val="auto"/>
                <w:kern w:val="2"/>
                <w:sz w:val="21"/>
                <w:szCs w:val="21"/>
                <w:highlight w:val="none"/>
                <w:shd w:val="clear" w:color="auto" w:fill="auto"/>
                <w:lang w:eastAsia="zh-CN"/>
              </w:rPr>
              <w:t>%。</w:t>
            </w:r>
          </w:p>
        </w:tc>
      </w:tr>
      <w:tr w14:paraId="4BD4ED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1020" w:type="pct"/>
            <w:tcBorders>
              <w:top w:val="single" w:color="auto" w:sz="4" w:space="0"/>
              <w:left w:val="single" w:color="auto" w:sz="4" w:space="0"/>
              <w:bottom w:val="single" w:color="auto" w:sz="4" w:space="0"/>
              <w:right w:val="single" w:color="auto" w:sz="4" w:space="0"/>
            </w:tcBorders>
            <w:vAlign w:val="center"/>
          </w:tcPr>
          <w:p w14:paraId="409A5B66">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★履约保证金</w:t>
            </w:r>
          </w:p>
        </w:tc>
        <w:tc>
          <w:tcPr>
            <w:tcW w:w="3979" w:type="pct"/>
            <w:tcBorders>
              <w:top w:val="single" w:color="auto" w:sz="4" w:space="0"/>
              <w:left w:val="single" w:color="auto" w:sz="4" w:space="0"/>
              <w:bottom w:val="single" w:color="auto" w:sz="4" w:space="0"/>
              <w:right w:val="single" w:color="auto" w:sz="4" w:space="0"/>
            </w:tcBorders>
            <w:vAlign w:val="center"/>
          </w:tcPr>
          <w:p w14:paraId="097335B0">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本项目无须成交供应商缴纳履约保证金。</w:t>
            </w:r>
          </w:p>
        </w:tc>
      </w:tr>
      <w:tr w14:paraId="7EE734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020" w:type="pct"/>
            <w:tcBorders>
              <w:top w:val="single" w:color="auto" w:sz="4" w:space="0"/>
              <w:left w:val="single" w:color="auto" w:sz="4" w:space="0"/>
              <w:bottom w:val="single" w:color="auto" w:sz="4" w:space="0"/>
              <w:right w:val="single" w:color="auto" w:sz="4" w:space="0"/>
            </w:tcBorders>
            <w:vAlign w:val="center"/>
          </w:tcPr>
          <w:p w14:paraId="06FB0AF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Times New Roman"/>
                <w:color w:val="auto"/>
                <w:kern w:val="2"/>
                <w:sz w:val="21"/>
                <w:szCs w:val="21"/>
                <w:highlight w:val="none"/>
              </w:rPr>
              <w:t>发票要求</w:t>
            </w:r>
          </w:p>
        </w:tc>
        <w:tc>
          <w:tcPr>
            <w:tcW w:w="3979" w:type="pct"/>
            <w:tcBorders>
              <w:top w:val="single" w:color="auto" w:sz="4" w:space="0"/>
              <w:left w:val="single" w:color="auto" w:sz="4" w:space="0"/>
              <w:bottom w:val="single" w:color="auto" w:sz="4" w:space="0"/>
              <w:right w:val="single" w:color="auto" w:sz="4" w:space="0"/>
            </w:tcBorders>
            <w:vAlign w:val="center"/>
          </w:tcPr>
          <w:p w14:paraId="66821C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kern w:val="2"/>
                <w:sz w:val="21"/>
                <w:szCs w:val="21"/>
                <w:highlight w:val="none"/>
                <w:shd w:val="clear" w:color="auto" w:fill="auto"/>
                <w:lang w:val="en-US" w:eastAsia="zh-CN"/>
              </w:rPr>
              <w:t>1.</w:t>
            </w:r>
            <w:r>
              <w:rPr>
                <w:rFonts w:hint="eastAsia" w:ascii="宋体" w:hAnsi="宋体" w:eastAsia="宋体" w:cs="宋体"/>
                <w:color w:val="auto"/>
                <w:kern w:val="2"/>
                <w:sz w:val="21"/>
                <w:szCs w:val="21"/>
                <w:highlight w:val="none"/>
                <w:shd w:val="clear" w:color="auto" w:fill="auto"/>
                <w:lang w:eastAsia="zh-CN"/>
              </w:rPr>
              <w:t>成交供应商应在采购人支付费用前，依据相应的金额，先行提供足额且符合税法规定的发票。在收到成交供应商提供的发票后在约定的时间内支付相应款项，否则有权延迟支付而不被视为违约，亦无须承担任何责任。</w:t>
            </w:r>
          </w:p>
          <w:p w14:paraId="4C953C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lang w:val="en-US" w:eastAsia="zh-CN"/>
              </w:rPr>
              <w:t>2.</w:t>
            </w:r>
            <w:r>
              <w:rPr>
                <w:rFonts w:hint="eastAsia" w:ascii="宋体" w:hAnsi="宋体" w:eastAsia="宋体" w:cs="宋体"/>
                <w:color w:val="auto"/>
                <w:kern w:val="2"/>
                <w:sz w:val="21"/>
                <w:szCs w:val="21"/>
                <w:highlight w:val="none"/>
                <w:shd w:val="clear" w:color="auto" w:fill="auto"/>
                <w:lang w:eastAsia="zh-CN"/>
              </w:rPr>
              <w:t>本项目合同签署的成交供应商名称与发票开具单位及收款单位必须一致，成交供应商不得以任何理由在合同执行过程中要求调整发票开具单位或收款单位（成交供应商依法变更单位名称或存在其他特殊情况符合规定要求除外），否则视为成交供应商违约并自行承担相关责任，且须承担由此对采购人造成的一切损失。</w:t>
            </w:r>
          </w:p>
        </w:tc>
      </w:tr>
      <w:tr w14:paraId="46706B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020" w:type="pct"/>
            <w:tcBorders>
              <w:top w:val="single" w:color="auto" w:sz="4" w:space="0"/>
              <w:left w:val="single" w:color="auto" w:sz="4" w:space="0"/>
              <w:bottom w:val="single" w:color="auto" w:sz="4" w:space="0"/>
              <w:right w:val="single" w:color="auto" w:sz="4" w:space="0"/>
            </w:tcBorders>
            <w:vAlign w:val="center"/>
          </w:tcPr>
          <w:p w14:paraId="454F1BE7">
            <w:pPr>
              <w:keepNext w:val="0"/>
              <w:keepLines w:val="0"/>
              <w:suppressLineNumbers w:val="0"/>
              <w:spacing w:before="0" w:beforeAutospacing="0" w:after="0" w:afterAutospacing="0"/>
              <w:ind w:left="0" w:right="0"/>
              <w:jc w:val="center"/>
              <w:rPr>
                <w:rFonts w:hint="eastAsia" w:ascii="宋体" w:hAnsi="宋体"/>
                <w:color w:val="auto"/>
                <w:szCs w:val="21"/>
                <w:highlight w:val="none"/>
                <w:lang w:val="en-US" w:eastAsia="zh-CN"/>
              </w:rPr>
            </w:pPr>
            <w:r>
              <w:rPr>
                <w:rFonts w:hint="eastAsia" w:ascii="宋体" w:hAnsi="宋体" w:eastAsia="宋体" w:cs="宋体"/>
                <w:color w:val="auto"/>
                <w:kern w:val="2"/>
                <w:sz w:val="21"/>
                <w:szCs w:val="21"/>
                <w:highlight w:val="none"/>
                <w:shd w:val="clear" w:color="auto" w:fill="auto"/>
              </w:rPr>
              <w:t>★</w:t>
            </w:r>
            <w:r>
              <w:rPr>
                <w:rFonts w:hint="eastAsia" w:ascii="宋体" w:hAnsi="宋体" w:eastAsia="宋体" w:cs="宋体"/>
                <w:color w:val="auto"/>
                <w:kern w:val="2"/>
                <w:sz w:val="21"/>
                <w:szCs w:val="21"/>
                <w:highlight w:val="none"/>
                <w:shd w:val="clear" w:color="auto" w:fill="auto"/>
                <w:lang w:val="en-US" w:eastAsia="zh-CN"/>
              </w:rPr>
              <w:t>7</w:t>
            </w:r>
            <w:r>
              <w:rPr>
                <w:rFonts w:hint="eastAsia" w:ascii="宋体" w:hAnsi="宋体" w:eastAsia="宋体" w:cs="宋体"/>
                <w:color w:val="auto"/>
                <w:kern w:val="2"/>
                <w:sz w:val="21"/>
                <w:szCs w:val="21"/>
                <w:highlight w:val="none"/>
                <w:shd w:val="clear" w:color="auto" w:fill="auto"/>
              </w:rPr>
              <w:t>、投标报价</w:t>
            </w:r>
          </w:p>
        </w:tc>
        <w:tc>
          <w:tcPr>
            <w:tcW w:w="3979" w:type="pct"/>
            <w:tcBorders>
              <w:top w:val="single" w:color="auto" w:sz="4" w:space="0"/>
              <w:left w:val="single" w:color="auto" w:sz="4" w:space="0"/>
              <w:bottom w:val="single" w:color="auto" w:sz="4" w:space="0"/>
              <w:right w:val="single" w:color="auto" w:sz="4" w:space="0"/>
            </w:tcBorders>
            <w:vAlign w:val="center"/>
          </w:tcPr>
          <w:p w14:paraId="5713FE41">
            <w:pPr>
              <w:keepNext w:val="0"/>
              <w:keepLines w:val="0"/>
              <w:pageBreakBefore w:val="0"/>
              <w:widowControl w:val="0"/>
              <w:numPr>
                <w:ilvl w:val="0"/>
                <w:numId w:val="4"/>
              </w:numPr>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kern w:val="2"/>
                <w:sz w:val="21"/>
                <w:szCs w:val="21"/>
                <w:highlight w:val="none"/>
                <w:shd w:val="clear" w:color="auto" w:fill="auto"/>
              </w:rPr>
              <w:t>投标人的投标报价应以人民币进行报价</w:t>
            </w:r>
            <w:r>
              <w:rPr>
                <w:rFonts w:hint="eastAsia" w:ascii="宋体" w:hAnsi="宋体" w:eastAsia="宋体" w:cs="宋体"/>
                <w:color w:val="auto"/>
                <w:kern w:val="2"/>
                <w:sz w:val="21"/>
                <w:szCs w:val="21"/>
                <w:highlight w:val="none"/>
                <w:shd w:val="clear" w:color="auto" w:fill="auto"/>
                <w:lang w:eastAsia="zh-CN"/>
              </w:rPr>
              <w:t>。</w:t>
            </w:r>
          </w:p>
          <w:p w14:paraId="2A6A1CBD">
            <w:pPr>
              <w:keepNext w:val="0"/>
              <w:keepLines w:val="0"/>
              <w:pageBreakBefore w:val="0"/>
              <w:widowControl w:val="0"/>
              <w:numPr>
                <w:ilvl w:val="0"/>
                <w:numId w:val="4"/>
              </w:numPr>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Cs w:val="21"/>
                <w:highlight w:val="none"/>
                <w:shd w:val="clear" w:color="auto" w:fill="auto"/>
                <w:lang w:val="en-US" w:eastAsia="zh-CN"/>
              </w:rPr>
            </w:pPr>
            <w:r>
              <w:rPr>
                <w:rFonts w:hint="eastAsia" w:ascii="宋体" w:hAnsi="宋体" w:eastAsia="宋体" w:cs="Times New Roman"/>
                <w:color w:val="auto"/>
                <w:kern w:val="2"/>
                <w:sz w:val="21"/>
                <w:szCs w:val="21"/>
                <w:highlight w:val="none"/>
              </w:rPr>
              <w:t>投标报价为完成本项目采购需求所包含的全部内容，达到合同目的的一切费用，</w:t>
            </w:r>
            <w:r>
              <w:rPr>
                <w:rFonts w:hint="eastAsia" w:ascii="宋体" w:hAnsi="宋体" w:eastAsia="宋体" w:cs="宋体"/>
                <w:color w:val="auto"/>
                <w:kern w:val="2"/>
                <w:sz w:val="21"/>
                <w:szCs w:val="21"/>
                <w:highlight w:val="none"/>
                <w:shd w:val="clear" w:color="auto" w:fill="auto"/>
              </w:rPr>
              <w:t>包含人工费、策划费、</w:t>
            </w:r>
            <w:r>
              <w:rPr>
                <w:rFonts w:hint="eastAsia" w:ascii="宋体" w:hAnsi="宋体" w:cs="宋体"/>
                <w:color w:val="auto"/>
                <w:kern w:val="2"/>
                <w:sz w:val="21"/>
                <w:szCs w:val="21"/>
                <w:highlight w:val="none"/>
                <w:shd w:val="clear" w:color="auto" w:fill="auto"/>
                <w:lang w:val="en-US" w:eastAsia="zh-CN"/>
              </w:rPr>
              <w:t>布置</w:t>
            </w:r>
            <w:r>
              <w:rPr>
                <w:rFonts w:hint="eastAsia" w:ascii="宋体" w:hAnsi="宋体" w:eastAsia="宋体" w:cs="宋体"/>
                <w:color w:val="auto"/>
                <w:kern w:val="2"/>
                <w:sz w:val="21"/>
                <w:szCs w:val="21"/>
                <w:highlight w:val="none"/>
                <w:shd w:val="clear" w:color="auto" w:fill="auto"/>
              </w:rPr>
              <w:t>费、交通食宿、文件工本费、代理服务费、验收服务费、管理费、税费、利润、合同实施过程中的应预见和不可预见费用等完成合同规定责任和义务一切费用。政策性文件规定的各项费用以及办理其他相关手续所产生的费用等所有费用</w:t>
            </w:r>
            <w:r>
              <w:rPr>
                <w:rFonts w:hint="eastAsia" w:ascii="宋体" w:hAnsi="宋体" w:eastAsia="宋体" w:cs="宋体"/>
                <w:bCs/>
                <w:color w:val="auto"/>
                <w:kern w:val="2"/>
                <w:sz w:val="21"/>
                <w:szCs w:val="21"/>
                <w:highlight w:val="none"/>
                <w:shd w:val="clear" w:color="auto" w:fill="auto"/>
              </w:rPr>
              <w:t>。</w:t>
            </w:r>
          </w:p>
          <w:p w14:paraId="04A31716">
            <w:pPr>
              <w:keepNext w:val="0"/>
              <w:keepLines w:val="0"/>
              <w:pageBreakBefore w:val="0"/>
              <w:widowControl w:val="0"/>
              <w:numPr>
                <w:ilvl w:val="-1"/>
                <w:numId w:val="0"/>
              </w:numPr>
              <w:suppressLineNumbers w:val="0"/>
              <w:overflowPunct/>
              <w:bidi w:val="0"/>
              <w:adjustRightInd w:val="0"/>
              <w:snapToGrid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w:t>
            </w:r>
            <w:r>
              <w:rPr>
                <w:rFonts w:hint="eastAsia" w:ascii="宋体" w:hAnsi="宋体" w:eastAsia="宋体" w:cs="宋体"/>
                <w:color w:val="auto"/>
                <w:kern w:val="2"/>
                <w:sz w:val="21"/>
                <w:szCs w:val="21"/>
                <w:highlight w:val="none"/>
                <w:shd w:val="clear" w:color="auto" w:fill="auto"/>
                <w:lang w:val="en-US" w:eastAsia="zh-CN"/>
              </w:rPr>
              <w:t>3.</w:t>
            </w:r>
            <w:r>
              <w:rPr>
                <w:rFonts w:hint="eastAsia" w:ascii="宋体" w:hAnsi="宋体" w:eastAsia="宋体" w:cs="宋体"/>
                <w:color w:val="auto"/>
                <w:kern w:val="2"/>
                <w:sz w:val="21"/>
                <w:szCs w:val="21"/>
                <w:highlight w:val="none"/>
                <w:shd w:val="clear" w:color="auto" w:fill="auto"/>
              </w:rPr>
              <w:t>本项目最高限价为</w:t>
            </w:r>
            <w:r>
              <w:rPr>
                <w:rFonts w:hint="eastAsia" w:ascii="宋体" w:hAnsi="宋体" w:cs="宋体"/>
                <w:color w:val="auto"/>
                <w:kern w:val="2"/>
                <w:sz w:val="21"/>
                <w:szCs w:val="21"/>
                <w:highlight w:val="none"/>
                <w:shd w:val="clear" w:color="auto" w:fill="auto"/>
                <w:lang w:val="en-US" w:eastAsia="zh-CN"/>
              </w:rPr>
              <w:t>2000000</w:t>
            </w:r>
            <w:r>
              <w:rPr>
                <w:rFonts w:hint="eastAsia" w:ascii="宋体" w:hAnsi="宋体" w:eastAsia="宋体" w:cs="宋体"/>
                <w:color w:val="auto"/>
                <w:kern w:val="2"/>
                <w:sz w:val="21"/>
                <w:szCs w:val="21"/>
                <w:highlight w:val="none"/>
                <w:shd w:val="clear" w:color="auto" w:fill="auto"/>
              </w:rPr>
              <w:t>元（含税），投标报价超过最高限价的作无效标处理。</w:t>
            </w:r>
          </w:p>
          <w:p w14:paraId="0EAEEBCC">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shd w:val="clear" w:color="auto" w:fill="auto"/>
                <w:lang w:val="en-US" w:eastAsia="zh-CN"/>
              </w:rPr>
            </w:pPr>
            <w:r>
              <w:rPr>
                <w:rFonts w:hint="eastAsia" w:ascii="宋体" w:hAnsi="宋体" w:cs="宋体"/>
                <w:color w:val="auto"/>
                <w:kern w:val="2"/>
                <w:sz w:val="21"/>
                <w:szCs w:val="21"/>
                <w:highlight w:val="none"/>
                <w:shd w:val="clear" w:color="auto" w:fill="auto"/>
                <w:lang w:val="en-US" w:eastAsia="zh-CN"/>
              </w:rPr>
              <w:t>4.</w:t>
            </w:r>
            <w:r>
              <w:rPr>
                <w:rFonts w:hint="eastAsia" w:ascii="宋体" w:hAnsi="宋体" w:eastAsia="宋体" w:cs="宋体"/>
                <w:color w:val="auto"/>
                <w:kern w:val="2"/>
                <w:sz w:val="21"/>
                <w:szCs w:val="21"/>
                <w:highlight w:val="none"/>
                <w:shd w:val="clear" w:color="auto" w:fill="auto"/>
              </w:rPr>
              <w:t>不论投标结果如何，</w:t>
            </w:r>
            <w:r>
              <w:rPr>
                <w:rFonts w:hint="eastAsia" w:ascii="宋体" w:hAnsi="宋体" w:eastAsia="宋体" w:cs="宋体"/>
                <w:color w:val="auto"/>
                <w:kern w:val="2"/>
                <w:sz w:val="21"/>
                <w:szCs w:val="21"/>
                <w:highlight w:val="none"/>
                <w:shd w:val="clear" w:color="auto" w:fill="auto"/>
                <w:lang w:val="en-US" w:eastAsia="zh-CN"/>
              </w:rPr>
              <w:t>供应商</w:t>
            </w:r>
            <w:r>
              <w:rPr>
                <w:rFonts w:hint="eastAsia" w:ascii="宋体" w:hAnsi="宋体" w:eastAsia="宋体" w:cs="宋体"/>
                <w:color w:val="auto"/>
                <w:kern w:val="2"/>
                <w:sz w:val="21"/>
                <w:szCs w:val="21"/>
                <w:highlight w:val="none"/>
                <w:shd w:val="clear" w:color="auto" w:fill="auto"/>
              </w:rPr>
              <w:t>均应自行承担所有与投标有关的全部费用。</w:t>
            </w:r>
          </w:p>
          <w:p w14:paraId="0549C243">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shd w:val="clear" w:color="auto" w:fill="auto"/>
                <w:lang w:val="en-US" w:eastAsia="zh-CN"/>
              </w:rPr>
            </w:pPr>
            <w:r>
              <w:rPr>
                <w:rFonts w:hint="eastAsia" w:ascii="宋体" w:hAnsi="宋体" w:cs="宋体"/>
                <w:b w:val="0"/>
                <w:color w:val="auto"/>
                <w:szCs w:val="21"/>
                <w:highlight w:val="none"/>
                <w:shd w:val="clear" w:color="auto" w:fill="auto"/>
              </w:rPr>
              <w:t>★</w:t>
            </w:r>
            <w:r>
              <w:rPr>
                <w:rFonts w:hint="eastAsia" w:ascii="宋体" w:hAnsi="宋体" w:cs="宋体"/>
                <w:b w:val="0"/>
                <w:color w:val="auto"/>
                <w:szCs w:val="21"/>
                <w:highlight w:val="none"/>
                <w:shd w:val="clear" w:color="auto" w:fill="auto"/>
                <w:lang w:val="en-US" w:eastAsia="zh-CN"/>
              </w:rPr>
              <w:t>5.</w:t>
            </w:r>
            <w:r>
              <w:rPr>
                <w:rFonts w:hint="eastAsia" w:ascii="宋体" w:hAnsi="宋体" w:cs="宋体"/>
                <w:b w:val="0"/>
                <w:bCs w:val="0"/>
                <w:color w:val="auto"/>
                <w:szCs w:val="21"/>
                <w:highlight w:val="none"/>
                <w:shd w:val="clear" w:color="auto" w:fill="auto"/>
              </w:rPr>
              <w:t>所有有效供应商应在规定时间内（第二次报价开启后的30分钟内）在线提交第二次报价（即最终报价），磋商小组以第二次报价（即最终报价）作为价格评议的标准。</w:t>
            </w:r>
          </w:p>
        </w:tc>
      </w:tr>
      <w:tr w14:paraId="11426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tcW w:w="1020" w:type="pct"/>
            <w:vMerge w:val="restart"/>
            <w:tcBorders>
              <w:top w:val="single" w:color="auto" w:sz="4" w:space="0"/>
              <w:left w:val="single" w:color="auto" w:sz="4" w:space="0"/>
              <w:right w:val="single" w:color="auto" w:sz="4" w:space="0"/>
            </w:tcBorders>
            <w:vAlign w:val="center"/>
          </w:tcPr>
          <w:p w14:paraId="0C6AA3DE">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color w:val="auto"/>
                <w:highlight w:val="none"/>
                <w:shd w:val="clear" w:color="auto" w:fill="auto"/>
              </w:rPr>
            </w:pPr>
            <w:r>
              <w:rPr>
                <w:rFonts w:hint="eastAsia" w:ascii="宋体" w:hAnsi="宋体" w:eastAsia="宋体" w:cs="宋体"/>
                <w:color w:val="auto"/>
                <w:kern w:val="2"/>
                <w:sz w:val="21"/>
                <w:szCs w:val="21"/>
                <w:highlight w:val="none"/>
                <w:shd w:val="clear" w:color="auto" w:fill="auto"/>
              </w:rPr>
              <w:t>★</w:t>
            </w:r>
            <w:r>
              <w:rPr>
                <w:rFonts w:hint="eastAsia" w:ascii="宋体" w:hAnsi="宋体" w:eastAsia="宋体" w:cs="宋体"/>
                <w:bCs/>
                <w:color w:val="auto"/>
                <w:kern w:val="2"/>
                <w:sz w:val="21"/>
                <w:szCs w:val="22"/>
                <w:highlight w:val="none"/>
                <w:shd w:val="clear" w:color="auto" w:fill="auto"/>
              </w:rPr>
              <w:t>8、</w:t>
            </w:r>
            <w:r>
              <w:rPr>
                <w:rFonts w:hint="eastAsia" w:ascii="宋体" w:hAnsi="宋体" w:eastAsia="宋体" w:cs="宋体"/>
                <w:color w:val="auto"/>
                <w:kern w:val="2"/>
                <w:sz w:val="21"/>
                <w:szCs w:val="22"/>
                <w:highlight w:val="none"/>
                <w:shd w:val="clear" w:color="auto" w:fill="auto"/>
              </w:rPr>
              <w:t>其他</w:t>
            </w:r>
          </w:p>
        </w:tc>
        <w:tc>
          <w:tcPr>
            <w:tcW w:w="3979" w:type="pct"/>
            <w:tcBorders>
              <w:top w:val="single" w:color="auto" w:sz="4" w:space="0"/>
              <w:left w:val="single" w:color="auto" w:sz="4" w:space="0"/>
              <w:bottom w:val="single" w:color="auto" w:sz="4" w:space="0"/>
              <w:right w:val="single" w:color="auto" w:sz="4" w:space="0"/>
            </w:tcBorders>
            <w:vAlign w:val="center"/>
          </w:tcPr>
          <w:p w14:paraId="30BD5DE9">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highlight w:val="none"/>
                <w:shd w:val="clear" w:color="auto" w:fill="auto"/>
              </w:rPr>
            </w:pPr>
            <w:r>
              <w:rPr>
                <w:rFonts w:hint="eastAsia" w:ascii="宋体" w:hAnsi="宋体" w:eastAsia="宋体" w:cs="宋体"/>
                <w:color w:val="auto"/>
                <w:kern w:val="2"/>
                <w:sz w:val="21"/>
                <w:szCs w:val="22"/>
                <w:highlight w:val="none"/>
                <w:shd w:val="clear" w:color="auto" w:fill="auto"/>
              </w:rPr>
              <w:t>1.在采购及合同执行过程中，中标人应承担由于其行为所造成的人身伤害、财产损失或损坏的责任，无论何种原因所造成，采购人均不负责。</w:t>
            </w:r>
          </w:p>
        </w:tc>
      </w:tr>
      <w:tr w14:paraId="73ED7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6" w:hRule="atLeast"/>
          <w:jc w:val="center"/>
        </w:trPr>
        <w:tc>
          <w:tcPr>
            <w:tcW w:w="1020" w:type="pct"/>
            <w:vMerge w:val="continue"/>
            <w:tcBorders>
              <w:left w:val="single" w:color="auto" w:sz="4" w:space="0"/>
              <w:right w:val="single" w:color="auto" w:sz="4" w:space="0"/>
            </w:tcBorders>
            <w:vAlign w:val="center"/>
          </w:tcPr>
          <w:p w14:paraId="2AB44ACD">
            <w:pPr>
              <w:rPr>
                <w:color w:val="auto"/>
                <w:highlight w:val="none"/>
              </w:rPr>
            </w:pPr>
          </w:p>
        </w:tc>
        <w:tc>
          <w:tcPr>
            <w:tcW w:w="3979" w:type="pct"/>
            <w:tcBorders>
              <w:top w:val="single" w:color="auto" w:sz="4" w:space="0"/>
              <w:left w:val="single" w:color="auto" w:sz="4" w:space="0"/>
              <w:bottom w:val="single" w:color="auto" w:sz="4" w:space="0"/>
              <w:right w:val="single" w:color="auto" w:sz="4" w:space="0"/>
            </w:tcBorders>
            <w:vAlign w:val="center"/>
          </w:tcPr>
          <w:p w14:paraId="7A6DDED1">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highlight w:val="none"/>
                <w:shd w:val="clear" w:color="auto" w:fill="auto"/>
              </w:rPr>
            </w:pPr>
            <w:r>
              <w:rPr>
                <w:rFonts w:hint="eastAsia" w:ascii="宋体" w:hAnsi="宋体" w:eastAsia="宋体" w:cs="宋体"/>
                <w:color w:val="auto"/>
                <w:kern w:val="2"/>
                <w:sz w:val="21"/>
                <w:szCs w:val="22"/>
                <w:highlight w:val="none"/>
                <w:shd w:val="clear" w:color="auto" w:fill="auto"/>
              </w:rPr>
              <w:t>2.在合同履行过程中，中标人不得存在与本项目实施有利害冲突，影响或可能影响考核公正的情形，一旦出现，采购人有权</w:t>
            </w:r>
            <w:r>
              <w:rPr>
                <w:rFonts w:hint="eastAsia" w:ascii="宋体" w:hAnsi="宋体" w:eastAsia="宋体" w:cs="宋体"/>
                <w:color w:val="auto"/>
                <w:kern w:val="2"/>
                <w:sz w:val="21"/>
                <w:szCs w:val="21"/>
                <w:highlight w:val="none"/>
                <w:shd w:val="clear" w:color="auto" w:fill="auto"/>
              </w:rPr>
              <w:t>解除合同。</w:t>
            </w:r>
          </w:p>
        </w:tc>
      </w:tr>
    </w:tbl>
    <w:p w14:paraId="2CFF440A">
      <w:pPr>
        <w:spacing w:line="360" w:lineRule="auto"/>
        <w:textAlignment w:val="baseline"/>
        <w:rPr>
          <w:rFonts w:hint="eastAsia" w:ascii="宋体" w:hAnsi="宋体" w:eastAsia="宋体" w:cs="微软雅黑"/>
          <w:b/>
          <w:color w:val="auto"/>
          <w:kern w:val="0"/>
          <w:szCs w:val="21"/>
          <w:highlight w:val="none"/>
        </w:rPr>
      </w:pPr>
      <w:bookmarkStart w:id="33" w:name="_Toc25152"/>
      <w:r>
        <w:rPr>
          <w:rFonts w:hint="eastAsia" w:ascii="宋体" w:hAnsi="宋体" w:cs="微软雅黑"/>
          <w:b/>
          <w:color w:val="auto"/>
          <w:kern w:val="0"/>
          <w:szCs w:val="21"/>
          <w:highlight w:val="none"/>
        </w:rPr>
        <w:t>二、</w:t>
      </w:r>
      <w:r>
        <w:rPr>
          <w:rFonts w:hint="eastAsia" w:ascii="宋体" w:hAnsi="宋体" w:eastAsia="宋体" w:cs="微软雅黑"/>
          <w:b/>
          <w:color w:val="auto"/>
          <w:kern w:val="0"/>
          <w:szCs w:val="21"/>
          <w:highlight w:val="none"/>
        </w:rPr>
        <w:t>服务需求</w:t>
      </w:r>
    </w:p>
    <w:p w14:paraId="598B0486">
      <w:pPr>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一</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活动目的</w:t>
      </w:r>
    </w:p>
    <w:p w14:paraId="318A888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深入贯彻党的二十大精神，落实省委、省政府关于文旅深度融合发展的战略部署，聚焦繁荣港城文化、建设文化强市目标，满足市民游客日益增长的高品质文化消费需求，营造喜庆祥和的节日氛围，刺激假日文旅消费，增强城市凝聚力与市民群众归属感，是推动文旅深度融合、提升城市美誉度。</w:t>
      </w:r>
    </w:p>
    <w:p w14:paraId="3A304C75">
      <w:pPr>
        <w:adjustRightInd w:val="0"/>
        <w:snapToGrid w:val="0"/>
        <w:spacing w:line="360" w:lineRule="auto"/>
        <w:rPr>
          <w:rFonts w:hint="eastAsia" w:ascii="宋体" w:hAnsi="宋体" w:cs="宋体"/>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二</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活动时间：</w:t>
      </w:r>
      <w:r>
        <w:rPr>
          <w:rFonts w:hint="eastAsia" w:ascii="宋体" w:hAnsi="宋体" w:cs="宋体"/>
          <w:color w:val="auto"/>
          <w:szCs w:val="21"/>
          <w:highlight w:val="none"/>
        </w:rPr>
        <w:t>2025年12月-2026年3月3日</w:t>
      </w:r>
    </w:p>
    <w:p w14:paraId="2CF6FA15">
      <w:pPr>
        <w:spacing w:line="360" w:lineRule="auto"/>
        <w:textAlignment w:val="baseline"/>
        <w:rPr>
          <w:rFonts w:hint="eastAsia" w:ascii="宋体" w:hAnsi="宋体" w:eastAsia="宋体" w:cs="微软雅黑"/>
          <w:b/>
          <w:color w:val="auto"/>
          <w:kern w:val="0"/>
          <w:szCs w:val="21"/>
          <w:highlight w:val="none"/>
        </w:rPr>
      </w:pPr>
      <w:r>
        <w:rPr>
          <w:rFonts w:hint="eastAsia" w:ascii="宋体" w:hAnsi="宋体" w:eastAsia="宋体" w:cs="微软雅黑"/>
          <w:b/>
          <w:color w:val="auto"/>
          <w:kern w:val="0"/>
          <w:szCs w:val="21"/>
          <w:highlight w:val="none"/>
        </w:rPr>
        <w:t>（</w:t>
      </w:r>
      <w:r>
        <w:rPr>
          <w:rFonts w:hint="eastAsia" w:ascii="宋体" w:hAnsi="宋体" w:cs="微软雅黑"/>
          <w:b/>
          <w:color w:val="auto"/>
          <w:kern w:val="0"/>
          <w:szCs w:val="21"/>
          <w:highlight w:val="none"/>
          <w:lang w:val="en-US" w:eastAsia="zh-CN"/>
        </w:rPr>
        <w:t>三</w:t>
      </w:r>
      <w:r>
        <w:rPr>
          <w:rFonts w:hint="eastAsia" w:ascii="宋体" w:hAnsi="宋体" w:eastAsia="宋体" w:cs="微软雅黑"/>
          <w:b/>
          <w:color w:val="auto"/>
          <w:kern w:val="0"/>
          <w:szCs w:val="21"/>
          <w:highlight w:val="none"/>
        </w:rPr>
        <w:t>）</w:t>
      </w:r>
      <w:r>
        <w:rPr>
          <w:rFonts w:hint="eastAsia" w:ascii="宋体" w:hAnsi="宋体" w:cs="微软雅黑"/>
          <w:b/>
          <w:color w:val="auto"/>
          <w:kern w:val="0"/>
          <w:szCs w:val="21"/>
          <w:highlight w:val="none"/>
          <w:lang w:val="en-US" w:eastAsia="zh-CN"/>
        </w:rPr>
        <w:t>服务</w:t>
      </w:r>
      <w:r>
        <w:rPr>
          <w:rFonts w:hint="eastAsia" w:ascii="宋体" w:hAnsi="宋体" w:eastAsia="宋体" w:cs="微软雅黑"/>
          <w:b/>
          <w:color w:val="auto"/>
          <w:kern w:val="0"/>
          <w:szCs w:val="21"/>
          <w:highlight w:val="none"/>
        </w:rPr>
        <w:t>主要内容</w:t>
      </w:r>
    </w:p>
    <w:p w14:paraId="626D06D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马年主题灯展（2组）：本项目以“马年吉祥寓意”为核心，通过传统灯彩与现代光影技术的创新融合，生动铺展宁波历史长卷，立体彰显宁波文化底蕴。灯会既彰显宁波作为海上丝绸之路重要港口城市的历史地位，诠释其开放包容的文化特质，又聚焦现代宁波创新发展的城市活力，将“马到成功”的美好祝愿融入设计，串联起运河文化记忆与当代祈福需求。</w:t>
      </w:r>
    </w:p>
    <w:p w14:paraId="4F41B80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迎新主题活动：以“传统民俗+潮流玩法”为核心，打造“长桌宴+民俗市集”两大主题活动，兼顾年味底蕴与年轻群体需求。一是“甬味长桌宴・民俗聚乡情”：搭建“龙马呈祥”主题百米长桌，提供宁波传统年俗菜，穿插传统表演与互动环节，营造团圆氛围。二是“新春民俗市集・潮玩贺马年”：设置民俗非遗区、乡品潮卖区、潮流互动区三大板块30个以上展位，集展示、体验、消费于一体，满足不同年龄段需求。</w:t>
      </w:r>
    </w:p>
    <w:p w14:paraId="48EF26C9">
      <w:pPr>
        <w:adjustRightInd w:val="0"/>
        <w:snapToGrid w:val="0"/>
        <w:spacing w:line="360" w:lineRule="auto"/>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3、供应商</w:t>
      </w:r>
      <w:r>
        <w:rPr>
          <w:rFonts w:hint="eastAsia" w:ascii="宋体" w:hAnsi="宋体" w:eastAsia="宋体" w:cs="宋体"/>
          <w:b w:val="0"/>
          <w:bCs w:val="0"/>
          <w:color w:val="auto"/>
          <w:szCs w:val="21"/>
          <w:highlight w:val="none"/>
          <w:lang w:val="en-US" w:eastAsia="zh-CN"/>
        </w:rPr>
        <w:t>负责制订活动整体方案、实施方案和安全预案。</w:t>
      </w:r>
    </w:p>
    <w:p w14:paraId="0818EEC1">
      <w:pPr>
        <w:adjustRightInd w:val="0"/>
        <w:snapToGrid w:val="0"/>
        <w:spacing w:line="360" w:lineRule="auto"/>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lang w:val="en-US" w:eastAsia="zh-CN"/>
        </w:rPr>
        <w:t>负责马年主题灯展。一是负责“马到成功”系列灯组的设计制作，灯组占地约46平方米，主灯尺寸约10000*6000mm，氛围灯约350件。包括：钢架结构，丝架造型、分色裱糊、喷布饰面、LED防水光源、多层次立体造型、美工喷绘处理、设计师原创作品、、LED光动效果、搭配音乐、灯组传动效果、日常维护、服务与安全等；树木挂件氛围灯的日常维护、服务与安全等。二是负责“海丝扬帆”系列灯组设计制作，灯组占地约285平方米，其中主灯占地210平方米，尺寸约27000*9000mm；辅灯占地75平方米，尺寸约11000*6500mm；氛围灯约180件。其中包括主灯和辅灯钢架结构，丝架造型、分色裱糊、喷布饰面、LED防水光源、多层次立体造型、美工喷绘处理、设计师原创作品、LED光动效果、搭配音乐、灯组传动效果、日常维护、服务与安全等；以及树木挂件氛围灯日常维护、服务与安全等。</w:t>
      </w:r>
    </w:p>
    <w:p w14:paraId="36A0AFFA">
      <w:pPr>
        <w:adjustRightInd w:val="0"/>
        <w:snapToGrid w:val="0"/>
        <w:spacing w:line="360" w:lineRule="auto"/>
        <w:ind w:firstLine="420" w:firstLineChars="200"/>
        <w:rPr>
          <w:rFonts w:hint="eastAsia" w:ascii="宋体" w:hAnsi="宋体" w:eastAsia="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lang w:val="en-US" w:eastAsia="zh-CN"/>
        </w:rPr>
        <w:t>负责迎新主题活动策划及组织实施。一是负责长桌宴主题舞台搭建含LED、灯光音响，定制化背景板制作；百米长桌搭建及高端座椅租赁，现场氛围布置含灯笼、中国结、马年主题挂饰等氛围装饰道具及物料采购及布置等；负责主持人、礼仪、工作人员、安保等。二是负责集市活动组织实施，负责展位搭建含标准展示台30个搭建、统一主题招牌设计制作、互动体验区布置、网红打卡装置定制等，体验项目原材料、新春盲盒、祈福道具等采购。</w:t>
      </w:r>
    </w:p>
    <w:p w14:paraId="7B34210C">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三</w:t>
      </w:r>
      <w:r>
        <w:rPr>
          <w:rFonts w:hint="eastAsia" w:ascii="宋体" w:hAnsi="宋体" w:eastAsia="宋体" w:cs="宋体"/>
          <w:b/>
          <w:bCs/>
          <w:color w:val="auto"/>
          <w:szCs w:val="21"/>
          <w:highlight w:val="none"/>
        </w:rPr>
        <w:t>、成果及验收</w:t>
      </w:r>
    </w:p>
    <w:p w14:paraId="21942240">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（一）验收材料</w:t>
      </w:r>
    </w:p>
    <w:p w14:paraId="2A1B622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项目履约完成后提交验收材料，验收材料包含但不仅限于纸质材料、视频、照片等，包括但不限于以下：</w:t>
      </w:r>
    </w:p>
    <w:p w14:paraId="001FCD6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项目总结报告等。</w:t>
      </w:r>
    </w:p>
    <w:p w14:paraId="2463FEB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活动策划方案及执行情况，展示搭建布置过程、呈现照片等。</w:t>
      </w:r>
    </w:p>
    <w:p w14:paraId="1DB7C63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宣传实现渠道，内容汇总表、宣传内容收集。</w:t>
      </w:r>
    </w:p>
    <w:p w14:paraId="4398BC9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视频、照片等视频成果（刻盘）。</w:t>
      </w:r>
    </w:p>
    <w:p w14:paraId="64A4A23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其他项目相关材料。</w:t>
      </w:r>
    </w:p>
    <w:p w14:paraId="4DC2FF5D">
      <w:pPr>
        <w:adjustRightInd w:val="0"/>
        <w:snapToGrid w:val="0"/>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（二）采购人根据验收材料组织项目履约验收，若验收不通过，由此产生的费用由供应商承担。</w:t>
      </w:r>
    </w:p>
    <w:p w14:paraId="24282B20">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四</w:t>
      </w:r>
      <w:r>
        <w:rPr>
          <w:rFonts w:hint="eastAsia" w:ascii="宋体" w:hAnsi="宋体" w:eastAsia="宋体" w:cs="宋体"/>
          <w:b/>
          <w:bCs/>
          <w:color w:val="auto"/>
          <w:szCs w:val="21"/>
          <w:highlight w:val="none"/>
        </w:rPr>
        <w:t>、重要说明</w:t>
      </w:r>
    </w:p>
    <w:p w14:paraId="2BFA1A0B">
      <w:pPr>
        <w:adjustRightInd w:val="0"/>
        <w:snapToGrid w:val="0"/>
        <w:spacing w:line="360" w:lineRule="auto"/>
        <w:ind w:firstLine="420" w:firstLineChars="200"/>
        <w:rPr>
          <w:rFonts w:hint="default" w:ascii="宋体" w:hAnsi="宋体" w:cs="宋体"/>
          <w:color w:val="auto"/>
          <w:szCs w:val="21"/>
          <w:highlight w:val="none"/>
          <w:lang w:val="en-US" w:eastAsia="zh-CN"/>
        </w:rPr>
      </w:pPr>
      <w:r>
        <w:rPr>
          <w:rFonts w:hint="eastAsia" w:ascii="宋体" w:hAnsi="宋体" w:eastAsia="宋体" w:cs="宋体"/>
          <w:color w:val="auto"/>
          <w:kern w:val="2"/>
          <w:sz w:val="21"/>
          <w:szCs w:val="21"/>
          <w:highlight w:val="none"/>
          <w:shd w:val="clear" w:color="auto" w:fill="auto"/>
        </w:rPr>
        <w:t>★</w:t>
      </w:r>
      <w:r>
        <w:rPr>
          <w:rFonts w:hint="eastAsia" w:ascii="宋体" w:hAnsi="宋体" w:cs="宋体"/>
          <w:color w:val="auto"/>
          <w:szCs w:val="21"/>
          <w:highlight w:val="none"/>
          <w:lang w:val="en-US" w:eastAsia="zh-CN"/>
        </w:rPr>
        <w:t>1、</w:t>
      </w:r>
      <w:r>
        <w:rPr>
          <w:rFonts w:hint="eastAsia" w:ascii="宋体" w:hAnsi="宋体" w:cs="宋体"/>
          <w:color w:val="auto"/>
          <w:kern w:val="2"/>
          <w:sz w:val="21"/>
          <w:szCs w:val="21"/>
          <w:highlight w:val="none"/>
          <w:lang w:val="en-US" w:eastAsia="zh-CN"/>
        </w:rPr>
        <w:t>要求响应文件中提供拟派本项目团队人员的社会保险参保证明（可为自行从政府社保管理网站下载打印并盖供应商公章的参保证明，或由政府社保管理部门出具的参保证明，证明显示</w:t>
      </w:r>
      <w:r>
        <w:rPr>
          <w:rFonts w:hint="eastAsia" w:ascii="宋体" w:hAnsi="宋体" w:cs="宋体"/>
          <w:b/>
          <w:bCs/>
          <w:color w:val="auto"/>
          <w:kern w:val="2"/>
          <w:sz w:val="21"/>
          <w:szCs w:val="21"/>
          <w:highlight w:val="none"/>
          <w:lang w:val="en-US" w:eastAsia="zh-CN"/>
        </w:rPr>
        <w:t>2025年8月、9月、10月</w:t>
      </w:r>
      <w:r>
        <w:rPr>
          <w:rFonts w:hint="eastAsia" w:ascii="宋体" w:hAnsi="宋体" w:cs="宋体"/>
          <w:color w:val="auto"/>
          <w:kern w:val="2"/>
          <w:sz w:val="21"/>
          <w:szCs w:val="21"/>
          <w:highlight w:val="none"/>
          <w:lang w:val="en-US" w:eastAsia="zh-CN"/>
        </w:rPr>
        <w:t>的社会保险费已经正常缴纳，且不是补缴或托收中，该三个月的参保单位均为供应商，否则社会保险参保证明无效），若为退休返聘人员的则提供退休证明材料和返聘协议。</w:t>
      </w:r>
    </w:p>
    <w:p w14:paraId="5E75112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供应商必须根据采购人提供的信息等进行响应，质量必须达到或高于采购人的要求。</w:t>
      </w:r>
    </w:p>
    <w:p w14:paraId="7C511FD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供应商应根据采购文件要求结合本身从业经验，对本项目提出合理解决方案。</w:t>
      </w:r>
    </w:p>
    <w:p w14:paraId="4B2E35A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采购文件中的要求只是采购人提出的一些原则性要求，并不是详尽的要求。</w:t>
      </w:r>
    </w:p>
    <w:p w14:paraId="6BDC2E7C">
      <w:pPr>
        <w:rPr>
          <w:rFonts w:hint="eastAsia" w:ascii="宋体" w:hAnsi="宋体" w:eastAsia="宋体" w:cs="宋体"/>
          <w:b/>
          <w:bCs/>
          <w:color w:val="auto"/>
          <w:sz w:val="32"/>
          <w:szCs w:val="32"/>
          <w:highlight w:val="none"/>
          <w:shd w:val="clear" w:color="auto" w:fill="auto"/>
        </w:rPr>
      </w:pPr>
      <w:r>
        <w:rPr>
          <w:rFonts w:hint="eastAsia" w:ascii="宋体" w:hAnsi="宋体" w:eastAsia="宋体" w:cs="宋体"/>
          <w:b/>
          <w:bCs/>
          <w:color w:val="auto"/>
          <w:sz w:val="32"/>
          <w:szCs w:val="32"/>
          <w:highlight w:val="none"/>
          <w:shd w:val="clear" w:color="auto" w:fill="auto"/>
        </w:rPr>
        <w:br w:type="page"/>
      </w:r>
    </w:p>
    <w:p w14:paraId="1EC7BDBF">
      <w:pPr>
        <w:keepNext w:val="0"/>
        <w:pageBreakBefore w:val="0"/>
        <w:widowControl w:val="0"/>
        <w:overflowPunct/>
        <w:bidi w:val="0"/>
        <w:spacing w:line="360" w:lineRule="auto"/>
        <w:ind w:firstLine="643" w:firstLineChars="200"/>
        <w:jc w:val="center"/>
        <w:outlineLvl w:val="0"/>
        <w:rPr>
          <w:rFonts w:hint="eastAsia" w:ascii="宋体" w:hAnsi="宋体" w:eastAsia="宋体" w:cs="宋体"/>
          <w:color w:val="auto"/>
          <w:sz w:val="24"/>
          <w:highlight w:val="none"/>
          <w:shd w:val="clear" w:color="auto" w:fill="auto"/>
        </w:rPr>
      </w:pPr>
      <w:r>
        <w:rPr>
          <w:rFonts w:hint="eastAsia" w:ascii="宋体" w:hAnsi="宋体" w:eastAsia="宋体" w:cs="宋体"/>
          <w:b/>
          <w:bCs/>
          <w:color w:val="auto"/>
          <w:sz w:val="32"/>
          <w:szCs w:val="32"/>
          <w:highlight w:val="none"/>
          <w:shd w:val="clear" w:color="auto" w:fill="auto"/>
        </w:rPr>
        <w:t>第三章  供应商须知</w:t>
      </w:r>
      <w:bookmarkEnd w:id="31"/>
      <w:bookmarkEnd w:id="32"/>
      <w:bookmarkEnd w:id="33"/>
    </w:p>
    <w:p w14:paraId="1A94F56D">
      <w:pPr>
        <w:keepNext w:val="0"/>
        <w:pageBreakBefore w:val="0"/>
        <w:widowControl w:val="0"/>
        <w:overflowPunct/>
        <w:bidi w:val="0"/>
        <w:spacing w:line="440" w:lineRule="exact"/>
        <w:jc w:val="center"/>
        <w:rPr>
          <w:rFonts w:hint="eastAsia" w:ascii="宋体" w:hAnsi="宋体" w:eastAsia="宋体" w:cs="宋体"/>
          <w:color w:val="auto"/>
          <w:sz w:val="28"/>
          <w:highlight w:val="none"/>
          <w:shd w:val="clear" w:color="auto" w:fill="auto"/>
        </w:rPr>
      </w:pPr>
      <w:r>
        <w:rPr>
          <w:rFonts w:hint="eastAsia" w:ascii="宋体" w:hAnsi="宋体" w:eastAsia="宋体" w:cs="宋体"/>
          <w:b/>
          <w:bCs/>
          <w:color w:val="auto"/>
          <w:sz w:val="28"/>
          <w:highlight w:val="none"/>
          <w:shd w:val="clear" w:color="auto" w:fill="auto"/>
        </w:rPr>
        <w:t>前附表</w:t>
      </w:r>
    </w:p>
    <w:p w14:paraId="33C53D21">
      <w:pPr>
        <w:keepNext w:val="0"/>
        <w:pageBreakBefore w:val="0"/>
        <w:widowControl w:val="0"/>
        <w:overflowPunct/>
        <w:bidi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本部分各条款是关于本次竞争性磋商采购活动的具体说明和要求，如与其他章节有矛盾的，应以此为准。</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8346"/>
      </w:tblGrid>
      <w:tr w14:paraId="76F3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pct"/>
            <w:vAlign w:val="center"/>
          </w:tcPr>
          <w:p w14:paraId="1412DC26">
            <w:pPr>
              <w:keepNext w:val="0"/>
              <w:keepLines w:val="0"/>
              <w:pageBreakBefore w:val="0"/>
              <w:widowControl w:val="0"/>
              <w:suppressLineNumbers w:val="0"/>
              <w:overflowPunct/>
              <w:bidi w:val="0"/>
              <w:spacing w:before="0" w:beforeAutospacing="0" w:after="0" w:afterAutospacing="0" w:line="43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条款号</w:t>
            </w:r>
          </w:p>
        </w:tc>
        <w:tc>
          <w:tcPr>
            <w:tcW w:w="4492" w:type="pct"/>
            <w:vAlign w:val="center"/>
          </w:tcPr>
          <w:p w14:paraId="69C3880F">
            <w:pPr>
              <w:keepNext w:val="0"/>
              <w:keepLines w:val="0"/>
              <w:pageBreakBefore w:val="0"/>
              <w:widowControl w:val="0"/>
              <w:suppressLineNumbers w:val="0"/>
              <w:overflowPunct/>
              <w:bidi w:val="0"/>
              <w:spacing w:before="0" w:beforeAutospacing="0" w:after="0" w:afterAutospacing="0" w:line="430" w:lineRule="exact"/>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内容</w:t>
            </w:r>
          </w:p>
        </w:tc>
      </w:tr>
      <w:tr w14:paraId="2A2E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2"/>
            <w:vAlign w:val="center"/>
          </w:tcPr>
          <w:p w14:paraId="718689D7">
            <w:pPr>
              <w:keepNext w:val="0"/>
              <w:keepLines w:val="0"/>
              <w:pageBreakBefore w:val="0"/>
              <w:widowControl w:val="0"/>
              <w:suppressLineNumbers w:val="0"/>
              <w:overflowPunct/>
              <w:bidi w:val="0"/>
              <w:spacing w:before="0" w:beforeAutospacing="0" w:after="0" w:afterAutospacing="0" w:line="430" w:lineRule="exact"/>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说明</w:t>
            </w:r>
          </w:p>
        </w:tc>
      </w:tr>
      <w:tr w14:paraId="4C90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pct"/>
            <w:vMerge w:val="restart"/>
            <w:vAlign w:val="center"/>
          </w:tcPr>
          <w:p w14:paraId="38481785">
            <w:pPr>
              <w:keepNext w:val="0"/>
              <w:keepLines w:val="0"/>
              <w:pageBreakBefore w:val="0"/>
              <w:widowControl w:val="0"/>
              <w:suppressLineNumbers w:val="0"/>
              <w:overflowPunct/>
              <w:bidi w:val="0"/>
              <w:spacing w:before="0" w:beforeAutospacing="0" w:after="0" w:afterAutospacing="0" w:line="430" w:lineRule="exact"/>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1</w:t>
            </w:r>
          </w:p>
        </w:tc>
        <w:tc>
          <w:tcPr>
            <w:tcW w:w="4492" w:type="pct"/>
            <w:tcBorders>
              <w:left w:val="single" w:color="auto" w:sz="4" w:space="0"/>
            </w:tcBorders>
            <w:vAlign w:val="center"/>
          </w:tcPr>
          <w:p w14:paraId="54268D81">
            <w:pPr>
              <w:keepNext w:val="0"/>
              <w:keepLines w:val="0"/>
              <w:pageBreakBefore w:val="0"/>
              <w:widowControl w:val="0"/>
              <w:suppressLineNumbers w:val="0"/>
              <w:wordWrap w:val="0"/>
              <w:overflowPunct/>
              <w:bidi w:val="0"/>
              <w:spacing w:before="0" w:beforeAutospacing="0" w:after="0" w:afterAutospacing="0" w:line="430" w:lineRule="exact"/>
              <w:ind w:left="0" w:right="0"/>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kern w:val="2"/>
                <w:sz w:val="21"/>
                <w:szCs w:val="21"/>
                <w:highlight w:val="none"/>
                <w:shd w:val="clear" w:color="auto" w:fill="auto"/>
              </w:rPr>
              <w:t>采购人：</w:t>
            </w:r>
            <w:r>
              <w:rPr>
                <w:rFonts w:hint="eastAsia" w:ascii="宋体" w:hAnsi="宋体" w:eastAsia="宋体" w:cs="宋体"/>
                <w:color w:val="auto"/>
                <w:kern w:val="2"/>
                <w:sz w:val="21"/>
                <w:szCs w:val="21"/>
                <w:highlight w:val="none"/>
                <w:shd w:val="clear" w:color="auto" w:fill="auto"/>
                <w:lang w:eastAsia="zh-CN"/>
              </w:rPr>
              <w:t xml:space="preserve">宁波市文化广电旅游局   </w:t>
            </w:r>
          </w:p>
          <w:p w14:paraId="2C8D1FF6">
            <w:pPr>
              <w:keepNext w:val="0"/>
              <w:keepLines w:val="0"/>
              <w:pageBreakBefore w:val="0"/>
              <w:widowControl w:val="0"/>
              <w:suppressLineNumbers w:val="0"/>
              <w:wordWrap w:val="0"/>
              <w:overflowPunct/>
              <w:bidi w:val="0"/>
              <w:spacing w:before="0" w:beforeAutospacing="0" w:after="0" w:afterAutospacing="0" w:line="430" w:lineRule="exact"/>
              <w:ind w:left="0" w:right="0"/>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kern w:val="2"/>
                <w:sz w:val="21"/>
                <w:szCs w:val="21"/>
                <w:highlight w:val="none"/>
                <w:shd w:val="clear" w:color="auto" w:fill="auto"/>
              </w:rPr>
              <w:t>地址：</w:t>
            </w:r>
            <w:r>
              <w:rPr>
                <w:rFonts w:hint="eastAsia" w:ascii="宋体" w:hAnsi="宋体" w:eastAsia="宋体" w:cs="宋体"/>
                <w:color w:val="auto"/>
                <w:kern w:val="2"/>
                <w:sz w:val="21"/>
                <w:szCs w:val="21"/>
                <w:highlight w:val="none"/>
                <w:shd w:val="clear" w:color="auto" w:fill="auto"/>
                <w:lang w:eastAsia="zh-CN"/>
              </w:rPr>
              <w:t>宁波市鄞州区福明街道宁东路835号行政中心B座6楼</w:t>
            </w:r>
          </w:p>
          <w:p w14:paraId="685E0FBC">
            <w:pPr>
              <w:pStyle w:val="18"/>
              <w:keepNext w:val="0"/>
              <w:keepLines w:val="0"/>
              <w:pageBreakBefore w:val="0"/>
              <w:widowControl w:val="0"/>
              <w:suppressLineNumbers w:val="0"/>
              <w:overflowPunct/>
              <w:bidi w:val="0"/>
              <w:spacing w:before="0" w:beforeAutospacing="0" w:after="0" w:afterAutospacing="0" w:line="430" w:lineRule="exact"/>
              <w:ind w:left="0" w:right="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kern w:val="2"/>
                <w:sz w:val="21"/>
                <w:szCs w:val="21"/>
                <w:highlight w:val="none"/>
                <w:shd w:val="clear" w:color="auto" w:fill="auto"/>
              </w:rPr>
              <w:t>联系人：</w:t>
            </w:r>
            <w:r>
              <w:rPr>
                <w:rFonts w:hint="eastAsia" w:ascii="宋体" w:hAnsi="宋体" w:cs="宋体"/>
                <w:color w:val="auto"/>
                <w:kern w:val="2"/>
                <w:sz w:val="21"/>
                <w:szCs w:val="21"/>
                <w:highlight w:val="none"/>
                <w:shd w:val="clear" w:color="auto" w:fill="auto"/>
                <w:lang w:val="en-US" w:eastAsia="zh-CN"/>
              </w:rPr>
              <w:t>朱老师</w:t>
            </w:r>
            <w:r>
              <w:rPr>
                <w:rFonts w:hint="eastAsia" w:ascii="宋体" w:hAnsi="宋体" w:eastAsia="宋体" w:cs="宋体"/>
                <w:color w:val="auto"/>
                <w:kern w:val="2"/>
                <w:sz w:val="21"/>
                <w:szCs w:val="21"/>
                <w:highlight w:val="none"/>
                <w:shd w:val="clear" w:color="auto" w:fill="auto"/>
                <w:lang w:eastAsia="zh-CN"/>
              </w:rPr>
              <w:t xml:space="preserve"> </w:t>
            </w:r>
          </w:p>
          <w:p w14:paraId="27DD1718">
            <w:pPr>
              <w:keepNext w:val="0"/>
              <w:keepLines w:val="0"/>
              <w:pageBreakBefore w:val="0"/>
              <w:widowControl w:val="0"/>
              <w:suppressLineNumbers w:val="0"/>
              <w:overflowPunct/>
              <w:bidi w:val="0"/>
              <w:adjustRightInd w:val="0"/>
              <w:snapToGrid w:val="0"/>
              <w:spacing w:before="0" w:beforeAutospacing="0" w:after="0" w:afterAutospacing="0" w:line="430" w:lineRule="exact"/>
              <w:ind w:left="0" w:right="0"/>
              <w:rPr>
                <w:rFonts w:ascii="宋体" w:hAnsi="宋体" w:eastAsia="宋体" w:cs="宋体"/>
                <w:color w:val="auto"/>
                <w:szCs w:val="21"/>
                <w:highlight w:val="none"/>
                <w:shd w:val="clear" w:color="auto" w:fill="auto"/>
                <w:lang w:val="en-US" w:eastAsia="zh-CN"/>
              </w:rPr>
            </w:pPr>
            <w:r>
              <w:rPr>
                <w:rFonts w:hint="eastAsia" w:ascii="宋体" w:hAnsi="宋体" w:eastAsia="宋体" w:cs="宋体"/>
                <w:color w:val="auto"/>
                <w:kern w:val="2"/>
                <w:sz w:val="21"/>
                <w:szCs w:val="21"/>
                <w:highlight w:val="none"/>
                <w:shd w:val="clear" w:color="auto" w:fill="auto"/>
              </w:rPr>
              <w:t>电话：</w:t>
            </w:r>
            <w:r>
              <w:rPr>
                <w:rFonts w:hint="eastAsia" w:ascii="宋体" w:hAnsi="宋体" w:cs="宋体"/>
                <w:color w:val="auto"/>
                <w:kern w:val="0"/>
                <w:szCs w:val="21"/>
                <w:highlight w:val="none"/>
                <w:shd w:val="clear" w:color="auto" w:fill="auto"/>
                <w:lang w:val="en-US" w:eastAsia="zh-CN"/>
              </w:rPr>
              <w:t>0574-89186967</w:t>
            </w:r>
          </w:p>
        </w:tc>
      </w:tr>
      <w:tr w14:paraId="74906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pct"/>
            <w:vMerge w:val="continue"/>
            <w:vAlign w:val="center"/>
          </w:tcPr>
          <w:p w14:paraId="63CE381C">
            <w:pPr>
              <w:spacing w:line="430" w:lineRule="exact"/>
              <w:rPr>
                <w:color w:val="auto"/>
                <w:highlight w:val="none"/>
              </w:rPr>
            </w:pPr>
          </w:p>
        </w:tc>
        <w:tc>
          <w:tcPr>
            <w:tcW w:w="4492" w:type="pct"/>
            <w:tcBorders>
              <w:left w:val="single" w:color="auto" w:sz="4" w:space="0"/>
            </w:tcBorders>
            <w:vAlign w:val="center"/>
          </w:tcPr>
          <w:p w14:paraId="72338FC2">
            <w:pPr>
              <w:keepNext w:val="0"/>
              <w:keepLines w:val="0"/>
              <w:pageBreakBefore w:val="0"/>
              <w:widowControl w:val="0"/>
              <w:suppressLineNumbers w:val="0"/>
              <w:wordWrap w:val="0"/>
              <w:overflowPunct/>
              <w:bidi w:val="0"/>
              <w:spacing w:before="0" w:beforeAutospacing="0" w:after="0" w:afterAutospacing="0" w:line="430" w:lineRule="exact"/>
              <w:ind w:left="0" w:right="0"/>
              <w:rPr>
                <w:rFonts w:hint="eastAsia" w:ascii="宋体" w:hAnsi="宋体" w:eastAsia="宋体" w:cs="宋体"/>
                <w:color w:val="auto"/>
                <w:kern w:val="0"/>
                <w:szCs w:val="21"/>
                <w:highlight w:val="none"/>
                <w:shd w:val="clear" w:color="auto" w:fill="auto"/>
                <w:lang w:eastAsia="zh-CN"/>
              </w:rPr>
            </w:pPr>
            <w:r>
              <w:rPr>
                <w:rFonts w:hint="eastAsia" w:ascii="宋体" w:hAnsi="宋体" w:eastAsia="宋体" w:cs="宋体"/>
                <w:color w:val="auto"/>
                <w:kern w:val="0"/>
                <w:sz w:val="21"/>
                <w:szCs w:val="21"/>
                <w:highlight w:val="none"/>
                <w:shd w:val="clear" w:color="auto" w:fill="auto"/>
              </w:rPr>
              <w:t>采购代理机构名称：</w:t>
            </w:r>
            <w:r>
              <w:rPr>
                <w:rFonts w:hint="eastAsia" w:ascii="宋体" w:hAnsi="宋体" w:cs="宋体"/>
                <w:color w:val="auto"/>
                <w:kern w:val="0"/>
                <w:sz w:val="21"/>
                <w:szCs w:val="21"/>
                <w:highlight w:val="none"/>
                <w:shd w:val="clear" w:color="auto" w:fill="auto"/>
                <w:lang w:eastAsia="zh-CN"/>
              </w:rPr>
              <w:t>科信联合工程咨询有限公司</w:t>
            </w:r>
          </w:p>
          <w:p w14:paraId="5CE6293C">
            <w:pPr>
              <w:keepNext w:val="0"/>
              <w:keepLines w:val="0"/>
              <w:pageBreakBefore w:val="0"/>
              <w:widowControl w:val="0"/>
              <w:suppressLineNumbers w:val="0"/>
              <w:wordWrap w:val="0"/>
              <w:overflowPunct/>
              <w:bidi w:val="0"/>
              <w:spacing w:before="0" w:beforeAutospacing="0" w:after="0" w:afterAutospacing="0" w:line="430" w:lineRule="exact"/>
              <w:ind w:left="0" w:right="0"/>
              <w:rPr>
                <w:rFonts w:hint="eastAsia" w:ascii="宋体" w:hAnsi="宋体" w:eastAsia="宋体" w:cs="宋体"/>
                <w:color w:val="auto"/>
                <w:kern w:val="0"/>
                <w:szCs w:val="21"/>
                <w:highlight w:val="none"/>
                <w:shd w:val="clear" w:color="auto" w:fill="auto"/>
                <w:lang w:eastAsia="zh-CN"/>
              </w:rPr>
            </w:pPr>
            <w:r>
              <w:rPr>
                <w:rFonts w:hint="eastAsia" w:ascii="宋体" w:hAnsi="宋体" w:eastAsia="宋体" w:cs="宋体"/>
                <w:color w:val="auto"/>
                <w:kern w:val="0"/>
                <w:sz w:val="21"/>
                <w:szCs w:val="21"/>
                <w:highlight w:val="none"/>
                <w:shd w:val="clear" w:color="auto" w:fill="auto"/>
              </w:rPr>
              <w:t>地址：</w:t>
            </w:r>
            <w:r>
              <w:rPr>
                <w:rFonts w:hint="eastAsia" w:ascii="宋体" w:hAnsi="宋体" w:cs="宋体"/>
                <w:color w:val="auto"/>
                <w:kern w:val="0"/>
                <w:sz w:val="21"/>
                <w:szCs w:val="21"/>
                <w:highlight w:val="none"/>
                <w:shd w:val="clear" w:color="auto" w:fill="auto"/>
                <w:lang w:eastAsia="zh-CN"/>
              </w:rPr>
              <w:t>宁波市江南路598号九五国际A座11楼</w:t>
            </w:r>
          </w:p>
          <w:p w14:paraId="34B72D3C">
            <w:pPr>
              <w:keepNext w:val="0"/>
              <w:keepLines w:val="0"/>
              <w:pageBreakBefore w:val="0"/>
              <w:widowControl w:val="0"/>
              <w:suppressLineNumbers w:val="0"/>
              <w:wordWrap w:val="0"/>
              <w:overflowPunct/>
              <w:bidi w:val="0"/>
              <w:spacing w:before="0" w:beforeAutospacing="0" w:after="0" w:afterAutospacing="0" w:line="430" w:lineRule="exact"/>
              <w:ind w:left="0" w:right="0"/>
              <w:rPr>
                <w:rFonts w:hint="eastAsia" w:ascii="宋体" w:hAnsi="宋体" w:eastAsia="宋体" w:cs="宋体"/>
                <w:color w:val="auto"/>
                <w:kern w:val="0"/>
                <w:szCs w:val="21"/>
                <w:highlight w:val="none"/>
                <w:shd w:val="clear" w:color="auto" w:fill="auto"/>
                <w:lang w:eastAsia="zh-CN"/>
              </w:rPr>
            </w:pPr>
            <w:r>
              <w:rPr>
                <w:rFonts w:hint="eastAsia" w:ascii="宋体" w:hAnsi="宋体" w:eastAsia="宋体" w:cs="宋体"/>
                <w:color w:val="auto"/>
                <w:kern w:val="0"/>
                <w:sz w:val="21"/>
                <w:szCs w:val="21"/>
                <w:highlight w:val="none"/>
                <w:shd w:val="clear" w:color="auto" w:fill="auto"/>
              </w:rPr>
              <w:t>联系人：</w:t>
            </w:r>
            <w:r>
              <w:rPr>
                <w:rFonts w:hint="eastAsia" w:ascii="宋体" w:hAnsi="宋体" w:eastAsia="宋体" w:cs="宋体"/>
                <w:color w:val="auto"/>
                <w:szCs w:val="21"/>
                <w:highlight w:val="none"/>
                <w:shd w:val="clear" w:color="auto" w:fill="auto"/>
              </w:rPr>
              <w:t>朱琳、杜振华、</w:t>
            </w:r>
            <w:r>
              <w:rPr>
                <w:rFonts w:hint="eastAsia" w:ascii="宋体" w:hAnsi="宋体" w:cs="宋体"/>
                <w:color w:val="auto"/>
                <w:szCs w:val="21"/>
                <w:highlight w:val="none"/>
                <w:shd w:val="clear" w:color="auto" w:fill="auto"/>
                <w:lang w:val="en-US" w:eastAsia="zh-CN"/>
              </w:rPr>
              <w:t>岳旷怡</w:t>
            </w:r>
            <w:r>
              <w:rPr>
                <w:rFonts w:hint="eastAsia" w:ascii="宋体" w:hAnsi="宋体" w:eastAsia="宋体" w:cs="宋体"/>
                <w:color w:val="auto"/>
                <w:szCs w:val="21"/>
                <w:highlight w:val="none"/>
                <w:shd w:val="clear" w:color="auto" w:fill="auto"/>
              </w:rPr>
              <w:t>、房科红</w:t>
            </w:r>
          </w:p>
          <w:p w14:paraId="32E5DE3E">
            <w:pPr>
              <w:keepNext w:val="0"/>
              <w:keepLines w:val="0"/>
              <w:pageBreakBefore w:val="0"/>
              <w:widowControl w:val="0"/>
              <w:suppressLineNumbers w:val="0"/>
              <w:wordWrap w:val="0"/>
              <w:overflowPunct/>
              <w:bidi w:val="0"/>
              <w:spacing w:before="0" w:beforeAutospacing="0" w:after="0" w:afterAutospacing="0" w:line="430" w:lineRule="exact"/>
              <w:ind w:left="0" w:right="0"/>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kern w:val="0"/>
                <w:sz w:val="21"/>
                <w:szCs w:val="21"/>
                <w:highlight w:val="none"/>
                <w:shd w:val="clear" w:color="auto" w:fill="auto"/>
              </w:rPr>
              <w:t>电话：</w:t>
            </w:r>
            <w:r>
              <w:rPr>
                <w:rFonts w:hint="eastAsia" w:ascii="宋体" w:hAnsi="宋体" w:cs="宋体"/>
                <w:color w:val="auto"/>
                <w:szCs w:val="21"/>
                <w:highlight w:val="none"/>
                <w:shd w:val="clear" w:color="auto" w:fill="auto"/>
                <w:lang w:eastAsia="zh-CN"/>
              </w:rPr>
              <w:t>0574-</w:t>
            </w:r>
            <w:r>
              <w:rPr>
                <w:rFonts w:hint="eastAsia" w:ascii="宋体" w:hAnsi="宋体" w:cs="宋体"/>
                <w:color w:val="auto"/>
                <w:szCs w:val="21"/>
                <w:highlight w:val="none"/>
                <w:shd w:val="clear" w:color="auto" w:fill="auto"/>
                <w:lang w:val="en-US" w:eastAsia="zh-CN"/>
              </w:rPr>
              <w:t>89076310</w:t>
            </w:r>
          </w:p>
        </w:tc>
      </w:tr>
      <w:tr w14:paraId="4C7B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pct"/>
            <w:vAlign w:val="center"/>
          </w:tcPr>
          <w:p w14:paraId="6CF28705">
            <w:pPr>
              <w:keepNext w:val="0"/>
              <w:keepLines w:val="0"/>
              <w:pageBreakBefore w:val="0"/>
              <w:widowControl w:val="0"/>
              <w:suppressLineNumbers w:val="0"/>
              <w:overflowPunct/>
              <w:bidi w:val="0"/>
              <w:spacing w:before="0" w:beforeAutospacing="0" w:after="0" w:afterAutospacing="0" w:line="430" w:lineRule="exact"/>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2</w:t>
            </w:r>
          </w:p>
        </w:tc>
        <w:tc>
          <w:tcPr>
            <w:tcW w:w="4492" w:type="pct"/>
            <w:tcBorders>
              <w:left w:val="single" w:color="auto" w:sz="4" w:space="0"/>
            </w:tcBorders>
            <w:vAlign w:val="center"/>
          </w:tcPr>
          <w:p w14:paraId="1D18C2C5">
            <w:pPr>
              <w:keepNext w:val="0"/>
              <w:keepLines w:val="0"/>
              <w:pageBreakBefore w:val="0"/>
              <w:widowControl w:val="0"/>
              <w:suppressLineNumbers w:val="0"/>
              <w:overflowPunct/>
              <w:bidi w:val="0"/>
              <w:spacing w:before="0" w:beforeAutospacing="0" w:after="0" w:afterAutospacing="0" w:line="430" w:lineRule="exact"/>
              <w:ind w:left="0" w:right="0"/>
              <w:jc w:val="left"/>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kern w:val="2"/>
                <w:sz w:val="21"/>
                <w:szCs w:val="21"/>
                <w:highlight w:val="none"/>
                <w:shd w:val="clear" w:color="auto" w:fill="auto"/>
              </w:rPr>
              <w:t>采购服务名称：</w:t>
            </w:r>
            <w:r>
              <w:rPr>
                <w:rFonts w:hint="eastAsia" w:ascii="宋体" w:hAnsi="宋体" w:cs="宋体"/>
                <w:color w:val="auto"/>
                <w:kern w:val="2"/>
                <w:sz w:val="21"/>
                <w:szCs w:val="21"/>
                <w:highlight w:val="none"/>
                <w:u w:val="single"/>
                <w:shd w:val="clear" w:color="auto" w:fill="auto"/>
                <w:lang w:eastAsia="zh-CN"/>
              </w:rPr>
              <w:t>2026宁波元旦、春节文化氛围营造活动项目</w:t>
            </w:r>
          </w:p>
        </w:tc>
      </w:tr>
      <w:tr w14:paraId="4FAC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pct"/>
            <w:vAlign w:val="center"/>
          </w:tcPr>
          <w:p w14:paraId="61EA99E6">
            <w:pPr>
              <w:keepNext w:val="0"/>
              <w:keepLines w:val="0"/>
              <w:pageBreakBefore w:val="0"/>
              <w:widowControl w:val="0"/>
              <w:suppressLineNumbers w:val="0"/>
              <w:overflowPunct/>
              <w:bidi w:val="0"/>
              <w:spacing w:before="0" w:beforeAutospacing="0" w:after="0" w:afterAutospacing="0" w:line="430" w:lineRule="exact"/>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3</w:t>
            </w:r>
          </w:p>
        </w:tc>
        <w:tc>
          <w:tcPr>
            <w:tcW w:w="4492" w:type="pct"/>
            <w:tcBorders>
              <w:left w:val="single" w:color="auto" w:sz="4" w:space="0"/>
            </w:tcBorders>
            <w:vAlign w:val="center"/>
          </w:tcPr>
          <w:p w14:paraId="2E0AAF78">
            <w:pPr>
              <w:keepNext w:val="0"/>
              <w:keepLines w:val="0"/>
              <w:pageBreakBefore w:val="0"/>
              <w:widowControl w:val="0"/>
              <w:suppressLineNumbers w:val="0"/>
              <w:overflowPunct/>
              <w:bidi w:val="0"/>
              <w:spacing w:before="0" w:beforeAutospacing="0" w:after="0" w:afterAutospacing="0" w:line="430" w:lineRule="exact"/>
              <w:ind w:left="0" w:right="0"/>
              <w:rPr>
                <w:rFonts w:hint="eastAsia" w:ascii="宋体" w:hAnsi="宋体" w:eastAsia="宋体" w:cs="宋体"/>
                <w:color w:val="auto"/>
                <w:szCs w:val="21"/>
                <w:highlight w:val="none"/>
                <w:u w:val="single"/>
                <w:shd w:val="clear" w:color="auto" w:fill="auto"/>
              </w:rPr>
            </w:pPr>
            <w:r>
              <w:rPr>
                <w:rFonts w:hint="eastAsia" w:ascii="宋体" w:hAnsi="宋体" w:eastAsia="宋体" w:cs="宋体"/>
                <w:color w:val="auto"/>
                <w:kern w:val="2"/>
                <w:sz w:val="21"/>
                <w:szCs w:val="21"/>
                <w:highlight w:val="none"/>
                <w:shd w:val="clear" w:color="auto" w:fill="auto"/>
              </w:rPr>
              <w:t>合格的供应商来源：</w:t>
            </w:r>
            <w:r>
              <w:rPr>
                <w:rFonts w:hint="eastAsia" w:ascii="宋体" w:hAnsi="宋体" w:eastAsia="宋体" w:cs="宋体"/>
                <w:color w:val="auto"/>
                <w:kern w:val="2"/>
                <w:sz w:val="21"/>
                <w:szCs w:val="21"/>
                <w:highlight w:val="none"/>
                <w:u w:val="single"/>
                <w:shd w:val="clear" w:color="auto" w:fill="auto"/>
              </w:rPr>
              <w:t>中国境内</w:t>
            </w:r>
            <w:r>
              <w:rPr>
                <w:rFonts w:hint="eastAsia" w:ascii="宋体" w:hAnsi="宋体" w:eastAsia="宋体" w:cs="宋体"/>
                <w:b/>
                <w:color w:val="auto"/>
                <w:kern w:val="2"/>
                <w:sz w:val="21"/>
                <w:szCs w:val="21"/>
                <w:highlight w:val="none"/>
                <w:u w:val="single"/>
                <w:shd w:val="clear" w:color="auto" w:fill="auto"/>
              </w:rPr>
              <w:t>（本次采购为专门面向中小企业）</w:t>
            </w:r>
          </w:p>
        </w:tc>
      </w:tr>
      <w:tr w14:paraId="0068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2"/>
            <w:vAlign w:val="center"/>
          </w:tcPr>
          <w:p w14:paraId="1E8165E1">
            <w:pPr>
              <w:keepNext w:val="0"/>
              <w:keepLines w:val="0"/>
              <w:pageBreakBefore w:val="0"/>
              <w:widowControl w:val="0"/>
              <w:suppressLineNumbers w:val="0"/>
              <w:overflowPunct/>
              <w:bidi w:val="0"/>
              <w:spacing w:before="0" w:beforeAutospacing="0" w:after="0" w:afterAutospacing="0" w:line="430" w:lineRule="exact"/>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报价</w:t>
            </w:r>
          </w:p>
        </w:tc>
      </w:tr>
      <w:tr w14:paraId="7ADD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pct"/>
            <w:vAlign w:val="center"/>
          </w:tcPr>
          <w:p w14:paraId="6F509E0D">
            <w:pPr>
              <w:keepNext w:val="0"/>
              <w:keepLines w:val="0"/>
              <w:pageBreakBefore w:val="0"/>
              <w:widowControl w:val="0"/>
              <w:suppressLineNumbers w:val="0"/>
              <w:overflowPunct/>
              <w:bidi w:val="0"/>
              <w:spacing w:before="0" w:beforeAutospacing="0" w:after="0" w:afterAutospacing="0" w:line="430" w:lineRule="exact"/>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color w:val="auto"/>
                <w:kern w:val="0"/>
                <w:sz w:val="21"/>
                <w:szCs w:val="21"/>
                <w:highlight w:val="none"/>
                <w:shd w:val="clear" w:color="auto" w:fill="auto"/>
              </w:rPr>
              <w:t>★</w:t>
            </w:r>
            <w:r>
              <w:rPr>
                <w:rFonts w:hint="eastAsia" w:ascii="宋体" w:hAnsi="宋体" w:eastAsia="宋体" w:cs="宋体"/>
                <w:b/>
                <w:color w:val="auto"/>
                <w:kern w:val="2"/>
                <w:sz w:val="21"/>
                <w:szCs w:val="21"/>
                <w:highlight w:val="none"/>
                <w:shd w:val="clear" w:color="auto" w:fill="auto"/>
              </w:rPr>
              <w:t>4</w:t>
            </w:r>
          </w:p>
        </w:tc>
        <w:tc>
          <w:tcPr>
            <w:tcW w:w="4492" w:type="pct"/>
            <w:tcBorders>
              <w:left w:val="single" w:color="auto" w:sz="4" w:space="0"/>
            </w:tcBorders>
            <w:vAlign w:val="center"/>
          </w:tcPr>
          <w:p w14:paraId="061F70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0" w:lineRule="exact"/>
              <w:ind w:left="0" w:right="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最高限价为：人民币</w:t>
            </w:r>
            <w:r>
              <w:rPr>
                <w:rFonts w:hint="eastAsia" w:ascii="宋体" w:hAnsi="宋体" w:cs="宋体"/>
                <w:b/>
                <w:color w:val="auto"/>
                <w:kern w:val="2"/>
                <w:sz w:val="21"/>
                <w:szCs w:val="21"/>
                <w:highlight w:val="none"/>
                <w:shd w:val="clear" w:color="auto" w:fill="auto"/>
                <w:lang w:val="en-US" w:eastAsia="zh-CN"/>
              </w:rPr>
              <w:t>2000000</w:t>
            </w:r>
            <w:r>
              <w:rPr>
                <w:rFonts w:hint="eastAsia" w:ascii="宋体" w:hAnsi="宋体" w:eastAsia="宋体" w:cs="宋体"/>
                <w:b/>
                <w:color w:val="auto"/>
                <w:kern w:val="2"/>
                <w:sz w:val="21"/>
                <w:szCs w:val="21"/>
                <w:highlight w:val="none"/>
                <w:shd w:val="clear" w:color="auto" w:fill="auto"/>
              </w:rPr>
              <w:t>元。</w:t>
            </w:r>
            <w:r>
              <w:rPr>
                <w:rFonts w:hint="eastAsia" w:ascii="宋体" w:hAnsi="宋体" w:eastAsia="宋体" w:cs="宋体"/>
                <w:b/>
                <w:bCs/>
                <w:color w:val="auto"/>
                <w:kern w:val="2"/>
                <w:sz w:val="21"/>
                <w:szCs w:val="21"/>
                <w:highlight w:val="none"/>
                <w:shd w:val="clear" w:color="auto" w:fill="auto"/>
              </w:rPr>
              <w:t>最终报价（人民币报价）超过最高限价的作无效响应处理。</w:t>
            </w:r>
          </w:p>
          <w:p w14:paraId="598D63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0" w:lineRule="exact"/>
              <w:ind w:left="0" w:right="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磋商响应报价应是磋商文件确定的采购范围内的全部服务内容的价格体现，投标报价为完成本项目采购需求所包含的全部内容，达到合同目的的一切费用，包含人工费、策划费、</w:t>
            </w:r>
            <w:r>
              <w:rPr>
                <w:rFonts w:hint="eastAsia" w:ascii="宋体" w:hAnsi="宋体" w:cs="宋体"/>
                <w:color w:val="auto"/>
                <w:kern w:val="2"/>
                <w:sz w:val="21"/>
                <w:szCs w:val="21"/>
                <w:highlight w:val="none"/>
                <w:shd w:val="clear" w:color="auto" w:fill="auto"/>
                <w:lang w:val="en-US" w:eastAsia="zh-CN"/>
              </w:rPr>
              <w:t>布置</w:t>
            </w:r>
            <w:r>
              <w:rPr>
                <w:rFonts w:hint="eastAsia" w:ascii="宋体" w:hAnsi="宋体" w:eastAsia="宋体" w:cs="宋体"/>
                <w:color w:val="auto"/>
                <w:kern w:val="2"/>
                <w:sz w:val="21"/>
                <w:szCs w:val="21"/>
                <w:highlight w:val="none"/>
                <w:shd w:val="clear" w:color="auto" w:fill="auto"/>
              </w:rPr>
              <w:t>费、交通食宿、文件工本费、代理服务费、验收服务费、管理费、税费、利润、合同实施过程中的应预见和不可预见费用等完成合同规定责任和义务一切费用。政策性文件规定的各项费用以及办理其他相关手续所产生的费用等所有费用</w:t>
            </w:r>
            <w:r>
              <w:rPr>
                <w:rFonts w:hint="eastAsia" w:ascii="宋体" w:hAnsi="宋体" w:eastAsia="宋体" w:cs="宋体"/>
                <w:bCs/>
                <w:color w:val="auto"/>
                <w:kern w:val="2"/>
                <w:sz w:val="21"/>
                <w:szCs w:val="21"/>
                <w:highlight w:val="none"/>
                <w:shd w:val="clear" w:color="auto" w:fill="auto"/>
              </w:rPr>
              <w:t>。</w:t>
            </w:r>
          </w:p>
          <w:p w14:paraId="68BF4D00">
            <w:pPr>
              <w:keepNext w:val="0"/>
              <w:keepLines w:val="0"/>
              <w:pageBreakBefore w:val="0"/>
              <w:widowControl w:val="0"/>
              <w:suppressLineNumbers w:val="0"/>
              <w:tabs>
                <w:tab w:val="left" w:pos="2821"/>
              </w:tabs>
              <w:kinsoku/>
              <w:wordWrap/>
              <w:overflowPunct/>
              <w:topLinePunct w:val="0"/>
              <w:autoSpaceDE/>
              <w:autoSpaceDN/>
              <w:bidi w:val="0"/>
              <w:adjustRightInd/>
              <w:snapToGrid/>
              <w:spacing w:before="0" w:beforeAutospacing="0" w:after="0" w:afterAutospacing="0" w:line="430" w:lineRule="exact"/>
              <w:ind w:left="0" w:right="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供应商应承担其参加本磋商活动自身所发生的费用。</w:t>
            </w:r>
          </w:p>
          <w:p w14:paraId="2DEF3D08">
            <w:pPr>
              <w:keepNext w:val="0"/>
              <w:keepLines w:val="0"/>
              <w:pageBreakBefore w:val="0"/>
              <w:widowControl w:val="0"/>
              <w:suppressLineNumbers w:val="0"/>
              <w:tabs>
                <w:tab w:val="left" w:pos="2821"/>
              </w:tabs>
              <w:kinsoku/>
              <w:wordWrap/>
              <w:overflowPunct/>
              <w:topLinePunct w:val="0"/>
              <w:autoSpaceDE/>
              <w:autoSpaceDN/>
              <w:bidi w:val="0"/>
              <w:adjustRightInd/>
              <w:snapToGrid/>
              <w:spacing w:before="0" w:beforeAutospacing="0" w:after="0" w:afterAutospacing="0" w:line="430" w:lineRule="exact"/>
              <w:ind w:left="0" w:right="0"/>
              <w:textAlignment w:val="auto"/>
              <w:rPr>
                <w:rFonts w:hint="eastAsia" w:ascii="宋体" w:hAnsi="宋体" w:eastAsia="宋体" w:cs="宋体"/>
                <w:color w:val="auto"/>
                <w:kern w:val="2"/>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rPr>
              <w:t>项目实施过程中可能发生的风险和费用均由成交供应商承担。</w:t>
            </w:r>
          </w:p>
          <w:p w14:paraId="7C70A759">
            <w:pPr>
              <w:keepNext w:val="0"/>
              <w:keepLines w:val="0"/>
              <w:pageBreakBefore w:val="0"/>
              <w:widowControl w:val="0"/>
              <w:suppressLineNumbers w:val="0"/>
              <w:tabs>
                <w:tab w:val="left" w:pos="2821"/>
              </w:tabs>
              <w:kinsoku/>
              <w:wordWrap/>
              <w:overflowPunct/>
              <w:topLinePunct w:val="0"/>
              <w:autoSpaceDE/>
              <w:autoSpaceDN/>
              <w:bidi w:val="0"/>
              <w:adjustRightInd/>
              <w:snapToGrid/>
              <w:spacing w:before="0" w:beforeAutospacing="0" w:after="0" w:afterAutospacing="0" w:line="430" w:lineRule="exact"/>
              <w:ind w:left="0" w:right="0"/>
              <w:textAlignment w:val="auto"/>
              <w:rPr>
                <w:rFonts w:hint="eastAsia" w:ascii="宋体" w:hAnsi="宋体" w:eastAsia="宋体" w:cs="宋体"/>
                <w:color w:val="auto"/>
                <w:kern w:val="2"/>
                <w:sz w:val="21"/>
                <w:szCs w:val="21"/>
                <w:highlight w:val="none"/>
                <w:shd w:val="clear" w:color="auto" w:fill="auto"/>
                <w:lang w:val="en-US" w:eastAsia="zh-CN"/>
              </w:rPr>
            </w:pPr>
            <w:r>
              <w:rPr>
                <w:rFonts w:hint="eastAsia" w:ascii="宋体" w:hAnsi="宋体" w:cs="宋体"/>
                <w:color w:val="auto"/>
                <w:kern w:val="2"/>
                <w:sz w:val="21"/>
                <w:szCs w:val="21"/>
                <w:highlight w:val="none"/>
                <w:shd w:val="clear" w:color="auto" w:fill="auto"/>
                <w:lang w:val="en-US" w:eastAsia="zh-CN"/>
              </w:rPr>
              <w:t>所有有效供应商应在规定时间内（第二次报价开启后的30分钟内）在线提交第二次报价（即最终报价），磋商小组以第二次报价（即最终报价）作为价格评议的标准。</w:t>
            </w:r>
          </w:p>
        </w:tc>
      </w:tr>
      <w:tr w14:paraId="5E16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2"/>
            <w:vAlign w:val="center"/>
          </w:tcPr>
          <w:p w14:paraId="14E970AB">
            <w:pPr>
              <w:keepNext w:val="0"/>
              <w:keepLines w:val="0"/>
              <w:pageBreakBefore w:val="0"/>
              <w:widowControl w:val="0"/>
              <w:suppressLineNumbers w:val="0"/>
              <w:overflowPunct/>
              <w:bidi w:val="0"/>
              <w:spacing w:before="0" w:beforeAutospacing="0" w:after="0" w:afterAutospacing="0" w:line="430" w:lineRule="exact"/>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响应文件的编制和递交</w:t>
            </w:r>
          </w:p>
        </w:tc>
      </w:tr>
      <w:tr w14:paraId="6645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pct"/>
            <w:vAlign w:val="center"/>
          </w:tcPr>
          <w:p w14:paraId="1F0D022B">
            <w:pPr>
              <w:keepNext w:val="0"/>
              <w:keepLines w:val="0"/>
              <w:pageBreakBefore w:val="0"/>
              <w:widowControl w:val="0"/>
              <w:suppressLineNumbers w:val="0"/>
              <w:overflowPunct/>
              <w:bidi w:val="0"/>
              <w:spacing w:before="0" w:beforeAutospacing="0" w:after="0" w:afterAutospacing="0" w:line="430" w:lineRule="exact"/>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color w:val="auto"/>
                <w:kern w:val="0"/>
                <w:sz w:val="21"/>
                <w:szCs w:val="21"/>
                <w:highlight w:val="none"/>
                <w:shd w:val="clear" w:color="auto" w:fill="auto"/>
              </w:rPr>
              <w:t>★</w:t>
            </w:r>
            <w:r>
              <w:rPr>
                <w:rFonts w:hint="eastAsia" w:ascii="宋体" w:hAnsi="宋体" w:eastAsia="宋体" w:cs="宋体"/>
                <w:b/>
                <w:color w:val="auto"/>
                <w:kern w:val="2"/>
                <w:sz w:val="21"/>
                <w:szCs w:val="21"/>
                <w:highlight w:val="none"/>
                <w:shd w:val="clear" w:color="auto" w:fill="auto"/>
              </w:rPr>
              <w:t>5</w:t>
            </w:r>
          </w:p>
        </w:tc>
        <w:tc>
          <w:tcPr>
            <w:tcW w:w="4492" w:type="pct"/>
            <w:tcBorders>
              <w:left w:val="single" w:color="auto" w:sz="4" w:space="0"/>
            </w:tcBorders>
            <w:vAlign w:val="center"/>
          </w:tcPr>
          <w:p w14:paraId="16D59824">
            <w:pPr>
              <w:keepNext w:val="0"/>
              <w:keepLines w:val="0"/>
              <w:pageBreakBefore w:val="0"/>
              <w:widowControl w:val="0"/>
              <w:suppressLineNumbers w:val="0"/>
              <w:overflowPunct/>
              <w:bidi w:val="0"/>
              <w:adjustRightInd w:val="0"/>
              <w:snapToGrid w:val="0"/>
              <w:spacing w:before="0" w:beforeAutospacing="0" w:after="0" w:afterAutospacing="0" w:line="430" w:lineRule="exact"/>
              <w:ind w:left="0" w:right="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供应商资格要求：详见竞争性磋商公告“二、申请人的资格要求”</w:t>
            </w:r>
          </w:p>
        </w:tc>
      </w:tr>
      <w:tr w14:paraId="7035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pct"/>
            <w:vAlign w:val="center"/>
          </w:tcPr>
          <w:p w14:paraId="2F7BADD1">
            <w:pPr>
              <w:keepNext w:val="0"/>
              <w:keepLines w:val="0"/>
              <w:pageBreakBefore w:val="0"/>
              <w:widowControl w:val="0"/>
              <w:suppressLineNumbers w:val="0"/>
              <w:overflowPunct/>
              <w:bidi w:val="0"/>
              <w:spacing w:before="0" w:beforeAutospacing="0" w:after="0" w:afterAutospacing="0" w:line="430" w:lineRule="exact"/>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color w:val="auto"/>
                <w:kern w:val="0"/>
                <w:sz w:val="21"/>
                <w:szCs w:val="21"/>
                <w:highlight w:val="none"/>
                <w:shd w:val="clear" w:color="auto" w:fill="auto"/>
              </w:rPr>
              <w:t>★</w:t>
            </w:r>
            <w:r>
              <w:rPr>
                <w:rFonts w:hint="eastAsia" w:ascii="宋体" w:hAnsi="宋体" w:eastAsia="宋体" w:cs="宋体"/>
                <w:b/>
                <w:color w:val="auto"/>
                <w:kern w:val="2"/>
                <w:sz w:val="21"/>
                <w:szCs w:val="21"/>
                <w:highlight w:val="none"/>
                <w:shd w:val="clear" w:color="auto" w:fill="auto"/>
              </w:rPr>
              <w:t>6</w:t>
            </w:r>
          </w:p>
        </w:tc>
        <w:tc>
          <w:tcPr>
            <w:tcW w:w="4492" w:type="pct"/>
            <w:tcBorders>
              <w:left w:val="single" w:color="auto" w:sz="4" w:space="0"/>
            </w:tcBorders>
            <w:vAlign w:val="center"/>
          </w:tcPr>
          <w:p w14:paraId="00A54B0C">
            <w:pPr>
              <w:keepNext w:val="0"/>
              <w:keepLines w:val="0"/>
              <w:pageBreakBefore w:val="0"/>
              <w:widowControl w:val="0"/>
              <w:suppressLineNumbers w:val="0"/>
              <w:overflowPunct/>
              <w:bidi w:val="0"/>
              <w:spacing w:before="0" w:beforeAutospacing="0" w:after="0" w:afterAutospacing="0" w:line="430" w:lineRule="exact"/>
              <w:ind w:left="0" w:right="0"/>
              <w:rPr>
                <w:rFonts w:hint="eastAsia" w:ascii="宋体" w:hAnsi="宋体" w:eastAsia="宋体" w:cs="宋体"/>
                <w:b/>
                <w:color w:val="auto"/>
                <w:szCs w:val="21"/>
                <w:highlight w:val="none"/>
                <w:shd w:val="clear" w:color="auto" w:fill="auto"/>
              </w:rPr>
            </w:pPr>
            <w:r>
              <w:rPr>
                <w:rFonts w:hint="eastAsia" w:ascii="宋体" w:hAnsi="宋体" w:eastAsia="宋体" w:cs="宋体"/>
                <w:bCs/>
                <w:color w:val="auto"/>
                <w:kern w:val="2"/>
                <w:sz w:val="21"/>
                <w:szCs w:val="21"/>
                <w:highlight w:val="none"/>
                <w:shd w:val="clear" w:color="auto" w:fill="auto"/>
              </w:rPr>
              <w:t>磋商保证金金额：不适用。</w:t>
            </w:r>
          </w:p>
        </w:tc>
      </w:tr>
      <w:tr w14:paraId="77D2C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pct"/>
            <w:vAlign w:val="center"/>
          </w:tcPr>
          <w:p w14:paraId="4EC4D991">
            <w:pPr>
              <w:keepNext w:val="0"/>
              <w:keepLines w:val="0"/>
              <w:pageBreakBefore w:val="0"/>
              <w:widowControl w:val="0"/>
              <w:suppressLineNumbers w:val="0"/>
              <w:overflowPunct/>
              <w:bidi w:val="0"/>
              <w:spacing w:before="0" w:beforeAutospacing="0" w:after="0" w:afterAutospacing="0" w:line="430" w:lineRule="exact"/>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color w:val="auto"/>
                <w:kern w:val="0"/>
                <w:sz w:val="21"/>
                <w:szCs w:val="21"/>
                <w:highlight w:val="none"/>
                <w:shd w:val="clear" w:color="auto" w:fill="auto"/>
              </w:rPr>
              <w:t>★</w:t>
            </w:r>
            <w:r>
              <w:rPr>
                <w:rFonts w:hint="eastAsia" w:ascii="宋体" w:hAnsi="宋体" w:eastAsia="宋体" w:cs="宋体"/>
                <w:b/>
                <w:color w:val="auto"/>
                <w:kern w:val="2"/>
                <w:sz w:val="21"/>
                <w:szCs w:val="21"/>
                <w:highlight w:val="none"/>
                <w:shd w:val="clear" w:color="auto" w:fill="auto"/>
              </w:rPr>
              <w:t>7</w:t>
            </w:r>
          </w:p>
        </w:tc>
        <w:tc>
          <w:tcPr>
            <w:tcW w:w="4492" w:type="pct"/>
            <w:tcBorders>
              <w:left w:val="single" w:color="auto" w:sz="4" w:space="0"/>
            </w:tcBorders>
            <w:vAlign w:val="center"/>
          </w:tcPr>
          <w:p w14:paraId="340C9FC1">
            <w:pPr>
              <w:keepNext w:val="0"/>
              <w:keepLines w:val="0"/>
              <w:pageBreakBefore w:val="0"/>
              <w:widowControl w:val="0"/>
              <w:suppressLineNumbers w:val="0"/>
              <w:kinsoku/>
              <w:overflowPunct/>
              <w:topLinePunct w:val="0"/>
              <w:autoSpaceDE/>
              <w:autoSpaceDN/>
              <w:bidi w:val="0"/>
              <w:adjustRightInd/>
              <w:spacing w:before="0" w:beforeAutospacing="0" w:after="0" w:afterAutospacing="0" w:line="430" w:lineRule="exact"/>
              <w:ind w:left="0" w:right="0"/>
              <w:textAlignment w:val="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磋商响应文件组成：</w:t>
            </w:r>
            <w:r>
              <w:rPr>
                <w:rFonts w:hint="eastAsia" w:ascii="宋体" w:hAnsi="宋体" w:eastAsia="宋体" w:cs="宋体"/>
                <w:b/>
                <w:bCs/>
                <w:color w:val="auto"/>
                <w:kern w:val="2"/>
                <w:sz w:val="21"/>
                <w:szCs w:val="22"/>
                <w:highlight w:val="none"/>
                <w:shd w:val="clear" w:color="auto" w:fill="auto"/>
              </w:rPr>
              <w:t>资格文件、技术商务文件和报价文件三部分组成。</w:t>
            </w:r>
          </w:p>
          <w:p w14:paraId="1290E3E1">
            <w:pPr>
              <w:keepNext w:val="0"/>
              <w:keepLines w:val="0"/>
              <w:pageBreakBefore w:val="0"/>
              <w:widowControl w:val="0"/>
              <w:suppressLineNumbers w:val="0"/>
              <w:kinsoku/>
              <w:overflowPunct/>
              <w:topLinePunct w:val="0"/>
              <w:autoSpaceDE/>
              <w:autoSpaceDN/>
              <w:bidi w:val="0"/>
              <w:adjustRightInd/>
              <w:spacing w:before="0" w:beforeAutospacing="0" w:after="0" w:afterAutospacing="0" w:line="430" w:lineRule="exact"/>
              <w:ind w:left="0" w:right="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1、资格文件</w:t>
            </w:r>
            <w:r>
              <w:rPr>
                <w:rFonts w:hint="eastAsia" w:ascii="宋体" w:hAnsi="宋体" w:eastAsia="宋体" w:cs="宋体"/>
                <w:bCs/>
                <w:color w:val="auto"/>
                <w:kern w:val="0"/>
                <w:sz w:val="21"/>
                <w:szCs w:val="21"/>
                <w:highlight w:val="none"/>
                <w:shd w:val="clear" w:color="auto" w:fill="auto"/>
              </w:rPr>
              <w:t>（详见第六章响应文件格式，如未提供格式部分由供应商自拟）</w:t>
            </w:r>
          </w:p>
          <w:p w14:paraId="54885BE0">
            <w:pPr>
              <w:keepNext w:val="0"/>
              <w:keepLines w:val="0"/>
              <w:pageBreakBefore w:val="0"/>
              <w:widowControl w:val="0"/>
              <w:suppressLineNumbers w:val="0"/>
              <w:kinsoku/>
              <w:overflowPunct/>
              <w:topLinePunct w:val="0"/>
              <w:autoSpaceDE/>
              <w:autoSpaceDN/>
              <w:bidi w:val="0"/>
              <w:adjustRightInd/>
              <w:spacing w:before="0" w:beforeAutospacing="0" w:after="0" w:afterAutospacing="0" w:line="430" w:lineRule="exact"/>
              <w:ind w:left="0" w:right="0"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 w:val="21"/>
                <w:szCs w:val="21"/>
                <w:highlight w:val="none"/>
                <w:shd w:val="clear" w:color="auto" w:fill="auto"/>
              </w:rPr>
              <w:t>（1）磋商声明书；</w:t>
            </w:r>
          </w:p>
          <w:p w14:paraId="02A5C256">
            <w:pPr>
              <w:keepNext w:val="0"/>
              <w:keepLines w:val="0"/>
              <w:pageBreakBefore w:val="0"/>
              <w:widowControl w:val="0"/>
              <w:suppressLineNumbers w:val="0"/>
              <w:kinsoku/>
              <w:overflowPunct/>
              <w:topLinePunct w:val="0"/>
              <w:autoSpaceDE/>
              <w:autoSpaceDN/>
              <w:bidi w:val="0"/>
              <w:adjustRightInd/>
              <w:spacing w:before="0" w:beforeAutospacing="0" w:after="0" w:afterAutospacing="0" w:line="430" w:lineRule="exact"/>
              <w:ind w:left="0" w:right="0"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 w:val="21"/>
                <w:szCs w:val="21"/>
                <w:highlight w:val="none"/>
                <w:shd w:val="clear" w:color="auto" w:fill="auto"/>
              </w:rPr>
              <w:t>（2）如投标代表为法定代表人时提供：法定代表人的正反面身份证复印件（加盖公章）；如投标代表非法定代表人时提供法定代表人授权委托书原件、法定代表人及授权代表的正反面身份证复印件（加盖公章）；</w:t>
            </w:r>
          </w:p>
          <w:p w14:paraId="723F36FF">
            <w:pPr>
              <w:keepNext w:val="0"/>
              <w:keepLines w:val="0"/>
              <w:pageBreakBefore w:val="0"/>
              <w:widowControl w:val="0"/>
              <w:suppressLineNumbers w:val="0"/>
              <w:kinsoku/>
              <w:overflowPunct/>
              <w:topLinePunct w:val="0"/>
              <w:autoSpaceDE/>
              <w:autoSpaceDN/>
              <w:bidi w:val="0"/>
              <w:adjustRightInd/>
              <w:spacing w:before="0" w:beforeAutospacing="0" w:after="0" w:afterAutospacing="0" w:line="430" w:lineRule="exact"/>
              <w:ind w:left="0" w:right="0"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 w:val="21"/>
                <w:szCs w:val="21"/>
                <w:highlight w:val="none"/>
                <w:shd w:val="clear" w:color="auto" w:fill="auto"/>
              </w:rPr>
              <w:t>（3）有效的企业营业执照（或法人登记证）或者民办非企业单位登记证书复印件并加盖公章；</w:t>
            </w:r>
          </w:p>
          <w:p w14:paraId="658DCDC5">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430" w:lineRule="exact"/>
              <w:ind w:left="0" w:right="0"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 w:val="21"/>
                <w:szCs w:val="21"/>
                <w:highlight w:val="none"/>
                <w:shd w:val="clear" w:color="auto" w:fill="auto"/>
              </w:rPr>
              <w:t>（4）本项目公告发布日期之后通过“信用中国”（www.creditchina.gov.cn</w:t>
            </w:r>
            <w:r>
              <w:rPr>
                <w:rFonts w:hint="eastAsia" w:ascii="宋体" w:hAnsi="宋体" w:eastAsia="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rPr>
              <w:t>、中国政府采购网（www.ccgp.gov.cn）列入失信被执行人、重大税收违法失信主体、政府采购严重违法失信行为记录名单的信息查询结果网页打印件或截图；</w:t>
            </w:r>
          </w:p>
          <w:p w14:paraId="56684AEC">
            <w:pPr>
              <w:keepNext w:val="0"/>
              <w:keepLines w:val="0"/>
              <w:pageBreakBefore w:val="0"/>
              <w:widowControl w:val="0"/>
              <w:suppressLineNumbers w:val="0"/>
              <w:kinsoku/>
              <w:overflowPunct/>
              <w:topLinePunct w:val="0"/>
              <w:autoSpaceDE/>
              <w:autoSpaceDN/>
              <w:bidi w:val="0"/>
              <w:adjustRightInd/>
              <w:spacing w:before="0" w:beforeAutospacing="0" w:after="0" w:afterAutospacing="0" w:line="430" w:lineRule="exact"/>
              <w:ind w:left="0" w:right="0"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 w:val="21"/>
                <w:szCs w:val="21"/>
                <w:highlight w:val="none"/>
                <w:shd w:val="clear" w:color="auto" w:fill="auto"/>
              </w:rPr>
              <w:t>（5）中小企业声明函；</w:t>
            </w:r>
          </w:p>
          <w:p w14:paraId="1F8FA256">
            <w:pPr>
              <w:keepNext w:val="0"/>
              <w:keepLines w:val="0"/>
              <w:pageBreakBefore w:val="0"/>
              <w:widowControl w:val="0"/>
              <w:suppressLineNumbers w:val="0"/>
              <w:kinsoku/>
              <w:overflowPunct/>
              <w:topLinePunct w:val="0"/>
              <w:autoSpaceDE/>
              <w:autoSpaceDN/>
              <w:bidi w:val="0"/>
              <w:adjustRightInd/>
              <w:spacing w:before="0" w:beforeAutospacing="0" w:after="0" w:afterAutospacing="0" w:line="430" w:lineRule="exact"/>
              <w:ind w:left="0" w:right="0"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 w:val="21"/>
                <w:szCs w:val="21"/>
                <w:highlight w:val="none"/>
                <w:shd w:val="clear" w:color="auto" w:fill="auto"/>
              </w:rPr>
              <w:t>（6）残疾人福利性单位声明函（残疾人福利性单位须提供）（如有）；</w:t>
            </w:r>
          </w:p>
          <w:p w14:paraId="070FE45D">
            <w:pPr>
              <w:keepNext w:val="0"/>
              <w:keepLines w:val="0"/>
              <w:pageBreakBefore w:val="0"/>
              <w:widowControl w:val="0"/>
              <w:suppressLineNumbers w:val="0"/>
              <w:kinsoku/>
              <w:overflowPunct/>
              <w:topLinePunct w:val="0"/>
              <w:autoSpaceDE/>
              <w:autoSpaceDN/>
              <w:bidi w:val="0"/>
              <w:adjustRightInd/>
              <w:spacing w:before="0" w:beforeAutospacing="0" w:after="0" w:afterAutospacing="0" w:line="430" w:lineRule="exact"/>
              <w:ind w:left="0" w:right="0"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 w:val="21"/>
                <w:szCs w:val="21"/>
                <w:highlight w:val="none"/>
                <w:shd w:val="clear" w:color="auto" w:fill="auto"/>
              </w:rPr>
              <w:t>（7）投标供应商为监狱企业的证明文件：省级以上监狱管理局、戒毒管理局（含新疆生产建设兵团）出具（如是请提供）</w:t>
            </w:r>
          </w:p>
          <w:p w14:paraId="01784601">
            <w:pPr>
              <w:keepNext w:val="0"/>
              <w:keepLines w:val="0"/>
              <w:pageBreakBefore w:val="0"/>
              <w:widowControl w:val="0"/>
              <w:suppressLineNumbers w:val="0"/>
              <w:kinsoku/>
              <w:overflowPunct/>
              <w:topLinePunct w:val="0"/>
              <w:autoSpaceDE/>
              <w:autoSpaceDN/>
              <w:bidi w:val="0"/>
              <w:adjustRightInd/>
              <w:spacing w:before="0" w:beforeAutospacing="0" w:after="0" w:afterAutospacing="0" w:line="430" w:lineRule="exact"/>
              <w:ind w:left="0" w:right="0"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 w:val="21"/>
                <w:szCs w:val="21"/>
                <w:highlight w:val="none"/>
                <w:shd w:val="clear" w:color="auto" w:fill="auto"/>
              </w:rPr>
              <w:t>（8）合格供应商的资格承诺书；</w:t>
            </w:r>
          </w:p>
          <w:p w14:paraId="1896A5E2">
            <w:pPr>
              <w:keepNext w:val="0"/>
              <w:keepLines w:val="0"/>
              <w:pageBreakBefore w:val="0"/>
              <w:widowControl w:val="0"/>
              <w:suppressLineNumbers w:val="0"/>
              <w:kinsoku/>
              <w:overflowPunct/>
              <w:topLinePunct w:val="0"/>
              <w:autoSpaceDE/>
              <w:autoSpaceDN/>
              <w:bidi w:val="0"/>
              <w:adjustRightInd/>
              <w:spacing w:before="0" w:beforeAutospacing="0" w:after="0" w:afterAutospacing="0" w:line="430" w:lineRule="exact"/>
              <w:ind w:left="0" w:right="0"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 w:val="21"/>
                <w:szCs w:val="21"/>
                <w:highlight w:val="none"/>
                <w:shd w:val="clear" w:color="auto" w:fill="auto"/>
              </w:rPr>
              <w:t>（9）供应商基本情况表；</w:t>
            </w:r>
          </w:p>
          <w:p w14:paraId="6B96118E">
            <w:pPr>
              <w:keepNext w:val="0"/>
              <w:keepLines w:val="0"/>
              <w:pageBreakBefore w:val="0"/>
              <w:widowControl w:val="0"/>
              <w:suppressLineNumbers w:val="0"/>
              <w:kinsoku/>
              <w:overflowPunct/>
              <w:topLinePunct w:val="0"/>
              <w:autoSpaceDE/>
              <w:autoSpaceDN/>
              <w:bidi w:val="0"/>
              <w:adjustRightInd/>
              <w:spacing w:before="0" w:beforeAutospacing="0" w:after="0" w:afterAutospacing="0" w:line="430" w:lineRule="exact"/>
              <w:ind w:left="0" w:right="0"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 w:val="21"/>
                <w:szCs w:val="21"/>
                <w:highlight w:val="none"/>
                <w:shd w:val="clear" w:color="auto" w:fill="auto"/>
              </w:rPr>
              <w:t>（10）本项目的特定资格要求证明材料。</w:t>
            </w:r>
          </w:p>
          <w:p w14:paraId="037ADCA2">
            <w:pPr>
              <w:keepNext w:val="0"/>
              <w:keepLines w:val="0"/>
              <w:pageBreakBefore w:val="0"/>
              <w:widowControl w:val="0"/>
              <w:suppressLineNumbers w:val="0"/>
              <w:kinsoku/>
              <w:overflowPunct/>
              <w:topLinePunct w:val="0"/>
              <w:autoSpaceDE/>
              <w:autoSpaceDN/>
              <w:bidi w:val="0"/>
              <w:adjustRightInd/>
              <w:spacing w:before="0" w:beforeAutospacing="0" w:after="0" w:afterAutospacing="0" w:line="430" w:lineRule="exact"/>
              <w:ind w:left="0" w:right="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2、技术商务文件</w:t>
            </w:r>
            <w:r>
              <w:rPr>
                <w:rFonts w:hint="eastAsia" w:ascii="宋体" w:hAnsi="宋体" w:eastAsia="宋体" w:cs="宋体"/>
                <w:color w:val="auto"/>
                <w:kern w:val="2"/>
                <w:sz w:val="21"/>
                <w:szCs w:val="21"/>
                <w:highlight w:val="none"/>
                <w:shd w:val="clear" w:color="auto" w:fill="auto"/>
              </w:rPr>
              <w:t>（详见第六章响应文件格式，如未提供格式部分由供应商自拟）</w:t>
            </w:r>
          </w:p>
          <w:p w14:paraId="2E0C48F8">
            <w:pPr>
              <w:keepNext w:val="0"/>
              <w:keepLines w:val="0"/>
              <w:pageBreakBefore w:val="0"/>
              <w:widowControl w:val="0"/>
              <w:suppressLineNumbers w:val="0"/>
              <w:kinsoku/>
              <w:overflowPunct/>
              <w:topLinePunct w:val="0"/>
              <w:autoSpaceDE/>
              <w:autoSpaceDN/>
              <w:bidi w:val="0"/>
              <w:adjustRightInd/>
              <w:spacing w:before="0" w:beforeAutospacing="0" w:after="0" w:afterAutospacing="0" w:line="430" w:lineRule="exact"/>
              <w:ind w:left="0" w:right="0"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 w:val="21"/>
                <w:szCs w:val="21"/>
                <w:highlight w:val="none"/>
                <w:shd w:val="clear" w:color="auto" w:fill="auto"/>
              </w:rPr>
              <w:t>（1）商务条款偏离表；</w:t>
            </w:r>
          </w:p>
          <w:p w14:paraId="7A79B451">
            <w:pPr>
              <w:keepNext w:val="0"/>
              <w:keepLines w:val="0"/>
              <w:pageBreakBefore w:val="0"/>
              <w:widowControl w:val="0"/>
              <w:suppressLineNumbers w:val="0"/>
              <w:kinsoku/>
              <w:overflowPunct/>
              <w:topLinePunct w:val="0"/>
              <w:autoSpaceDE/>
              <w:autoSpaceDN/>
              <w:bidi w:val="0"/>
              <w:adjustRightInd/>
              <w:spacing w:before="0" w:beforeAutospacing="0" w:after="0" w:afterAutospacing="0" w:line="430" w:lineRule="exact"/>
              <w:ind w:left="0" w:right="0"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 w:val="21"/>
                <w:szCs w:val="21"/>
                <w:highlight w:val="none"/>
                <w:shd w:val="clear" w:color="auto" w:fill="auto"/>
              </w:rPr>
              <w:t>（2）技术服务条款偏离表；</w:t>
            </w:r>
          </w:p>
          <w:p w14:paraId="12A5593D">
            <w:pPr>
              <w:keepNext w:val="0"/>
              <w:keepLines w:val="0"/>
              <w:pageBreakBefore w:val="0"/>
              <w:widowControl w:val="0"/>
              <w:suppressLineNumbers w:val="0"/>
              <w:kinsoku/>
              <w:overflowPunct/>
              <w:topLinePunct w:val="0"/>
              <w:autoSpaceDE/>
              <w:autoSpaceDN/>
              <w:bidi w:val="0"/>
              <w:adjustRightInd/>
              <w:spacing w:before="0" w:beforeAutospacing="0" w:after="0" w:afterAutospacing="0" w:line="430" w:lineRule="exact"/>
              <w:ind w:left="0" w:right="0"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 w:val="21"/>
                <w:szCs w:val="21"/>
                <w:highlight w:val="none"/>
                <w:shd w:val="clear" w:color="auto" w:fill="auto"/>
              </w:rPr>
              <w:t>（3）项目负责人资历表；</w:t>
            </w:r>
          </w:p>
          <w:p w14:paraId="0B3BFDAD">
            <w:pPr>
              <w:keepNext w:val="0"/>
              <w:keepLines w:val="0"/>
              <w:pageBreakBefore w:val="0"/>
              <w:widowControl w:val="0"/>
              <w:suppressLineNumbers w:val="0"/>
              <w:kinsoku/>
              <w:overflowPunct/>
              <w:topLinePunct w:val="0"/>
              <w:autoSpaceDE/>
              <w:autoSpaceDN/>
              <w:bidi w:val="0"/>
              <w:adjustRightInd/>
              <w:spacing w:before="0" w:beforeAutospacing="0" w:after="0" w:afterAutospacing="0" w:line="430" w:lineRule="exact"/>
              <w:ind w:left="0" w:right="0"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 w:val="21"/>
                <w:szCs w:val="21"/>
                <w:highlight w:val="none"/>
                <w:shd w:val="clear" w:color="auto" w:fill="auto"/>
              </w:rPr>
              <w:t>（4）拟投入本项目团队情况表；</w:t>
            </w:r>
          </w:p>
          <w:p w14:paraId="7B6C8347">
            <w:pPr>
              <w:keepNext w:val="0"/>
              <w:keepLines w:val="0"/>
              <w:pageBreakBefore w:val="0"/>
              <w:widowControl w:val="0"/>
              <w:suppressLineNumbers w:val="0"/>
              <w:kinsoku/>
              <w:overflowPunct/>
              <w:topLinePunct w:val="0"/>
              <w:autoSpaceDE/>
              <w:autoSpaceDN/>
              <w:bidi w:val="0"/>
              <w:adjustRightInd/>
              <w:spacing w:before="0" w:beforeAutospacing="0" w:after="0" w:afterAutospacing="0" w:line="430" w:lineRule="exact"/>
              <w:ind w:left="0" w:right="0"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 w:val="21"/>
                <w:szCs w:val="21"/>
                <w:highlight w:val="none"/>
                <w:shd w:val="clear" w:color="auto" w:fill="auto"/>
              </w:rPr>
              <w:t>（5）技术商务评审中需提供的评审内容；</w:t>
            </w:r>
          </w:p>
          <w:p w14:paraId="1C20CD0D">
            <w:pPr>
              <w:keepNext w:val="0"/>
              <w:keepLines w:val="0"/>
              <w:pageBreakBefore w:val="0"/>
              <w:widowControl w:val="0"/>
              <w:suppressLineNumbers w:val="0"/>
              <w:kinsoku/>
              <w:overflowPunct/>
              <w:topLinePunct w:val="0"/>
              <w:autoSpaceDE/>
              <w:autoSpaceDN/>
              <w:bidi w:val="0"/>
              <w:adjustRightInd/>
              <w:spacing w:before="0" w:beforeAutospacing="0" w:after="0" w:afterAutospacing="0" w:line="430" w:lineRule="exact"/>
              <w:ind w:left="0" w:right="0"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 w:val="21"/>
                <w:szCs w:val="21"/>
                <w:highlight w:val="none"/>
                <w:shd w:val="clear" w:color="auto" w:fill="auto"/>
              </w:rPr>
              <w:t>（6）供应商认为需要提供的其他材料。</w:t>
            </w:r>
          </w:p>
          <w:p w14:paraId="4860AFAC">
            <w:pPr>
              <w:keepNext w:val="0"/>
              <w:keepLines w:val="0"/>
              <w:pageBreakBefore w:val="0"/>
              <w:widowControl w:val="0"/>
              <w:suppressLineNumbers w:val="0"/>
              <w:kinsoku/>
              <w:overflowPunct/>
              <w:topLinePunct w:val="0"/>
              <w:autoSpaceDE/>
              <w:autoSpaceDN/>
              <w:bidi w:val="0"/>
              <w:adjustRightInd/>
              <w:spacing w:before="0" w:beforeAutospacing="0" w:after="0" w:afterAutospacing="0" w:line="430" w:lineRule="exact"/>
              <w:ind w:left="0" w:right="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3、报价文件</w:t>
            </w:r>
            <w:r>
              <w:rPr>
                <w:rFonts w:hint="eastAsia" w:ascii="宋体" w:hAnsi="宋体" w:eastAsia="宋体" w:cs="宋体"/>
                <w:color w:val="auto"/>
                <w:kern w:val="2"/>
                <w:sz w:val="21"/>
                <w:szCs w:val="21"/>
                <w:highlight w:val="none"/>
                <w:shd w:val="clear" w:color="auto" w:fill="auto"/>
              </w:rPr>
              <w:t>（详见第六章响应文件格式，如未提供格式部分由供应商自拟）</w:t>
            </w:r>
          </w:p>
          <w:p w14:paraId="2DA78DA9">
            <w:pPr>
              <w:keepNext w:val="0"/>
              <w:keepLines w:val="0"/>
              <w:pageBreakBefore w:val="0"/>
              <w:widowControl w:val="0"/>
              <w:suppressLineNumbers w:val="0"/>
              <w:tabs>
                <w:tab w:val="left" w:pos="1418"/>
              </w:tabs>
              <w:kinsoku/>
              <w:overflowPunct/>
              <w:topLinePunct w:val="0"/>
              <w:autoSpaceDE/>
              <w:autoSpaceDN/>
              <w:bidi w:val="0"/>
              <w:adjustRightInd/>
              <w:spacing w:before="0" w:beforeAutospacing="0" w:after="0" w:afterAutospacing="0" w:line="430" w:lineRule="exact"/>
              <w:ind w:left="0" w:right="0" w:firstLine="420" w:firstLineChars="200"/>
              <w:contextualSpacing/>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 w:val="21"/>
                <w:szCs w:val="21"/>
                <w:highlight w:val="none"/>
                <w:shd w:val="clear" w:color="auto" w:fill="auto"/>
              </w:rPr>
              <w:t>（1）磋商响应函；</w:t>
            </w:r>
          </w:p>
          <w:p w14:paraId="6B1C1841">
            <w:pPr>
              <w:keepNext w:val="0"/>
              <w:keepLines w:val="0"/>
              <w:pageBreakBefore w:val="0"/>
              <w:widowControl w:val="0"/>
              <w:suppressLineNumbers w:val="0"/>
              <w:tabs>
                <w:tab w:val="left" w:pos="1418"/>
              </w:tabs>
              <w:kinsoku/>
              <w:overflowPunct/>
              <w:topLinePunct w:val="0"/>
              <w:autoSpaceDE/>
              <w:autoSpaceDN/>
              <w:bidi w:val="0"/>
              <w:adjustRightInd/>
              <w:spacing w:before="0" w:beforeAutospacing="0" w:after="0" w:afterAutospacing="0" w:line="430" w:lineRule="exact"/>
              <w:ind w:left="0" w:right="0" w:firstLine="420" w:firstLineChars="200"/>
              <w:contextualSpacing/>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 w:val="21"/>
                <w:szCs w:val="21"/>
                <w:highlight w:val="none"/>
                <w:shd w:val="clear" w:color="auto" w:fill="auto"/>
              </w:rPr>
              <w:t>（2）初次磋商报价表；</w:t>
            </w:r>
          </w:p>
          <w:p w14:paraId="0E357EAD">
            <w:pPr>
              <w:keepNext w:val="0"/>
              <w:keepLines w:val="0"/>
              <w:pageBreakBefore w:val="0"/>
              <w:widowControl w:val="0"/>
              <w:suppressLineNumbers w:val="0"/>
              <w:kinsoku/>
              <w:overflowPunct/>
              <w:topLinePunct w:val="0"/>
              <w:autoSpaceDE/>
              <w:autoSpaceDN/>
              <w:bidi w:val="0"/>
              <w:adjustRightInd/>
              <w:spacing w:before="0" w:beforeAutospacing="0" w:after="0" w:afterAutospacing="0" w:line="430" w:lineRule="exact"/>
              <w:ind w:left="0" w:right="0"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 w:val="21"/>
                <w:szCs w:val="21"/>
                <w:highlight w:val="none"/>
                <w:shd w:val="clear" w:color="auto" w:fill="auto"/>
              </w:rPr>
              <w:t>（3）供应商针对报价需要说明的其他文件和说明。</w:t>
            </w:r>
          </w:p>
          <w:p w14:paraId="5B69FF8C">
            <w:pPr>
              <w:keepNext w:val="0"/>
              <w:keepLines w:val="0"/>
              <w:pageBreakBefore w:val="0"/>
              <w:widowControl w:val="0"/>
              <w:suppressLineNumbers w:val="0"/>
              <w:kinsoku/>
              <w:overflowPunct/>
              <w:topLinePunct w:val="0"/>
              <w:autoSpaceDE/>
              <w:autoSpaceDN/>
              <w:bidi w:val="0"/>
              <w:adjustRightInd/>
              <w:spacing w:before="0" w:beforeAutospacing="0" w:after="0" w:afterAutospacing="0" w:line="430" w:lineRule="exact"/>
              <w:ind w:left="0" w:right="0"/>
              <w:jc w:val="left"/>
              <w:textAlignment w:val="auto"/>
              <w:rPr>
                <w:rFonts w:hint="eastAsia" w:ascii="宋体" w:hAnsi="宋体" w:eastAsia="宋体" w:cs="宋体"/>
                <w:color w:val="auto"/>
                <w:kern w:val="0"/>
                <w:szCs w:val="21"/>
                <w:highlight w:val="none"/>
                <w:shd w:val="clear" w:color="auto" w:fill="auto"/>
                <w:lang w:eastAsia="zh-CN"/>
              </w:rPr>
            </w:pPr>
            <w:r>
              <w:rPr>
                <w:rFonts w:hint="eastAsia" w:ascii="宋体" w:hAnsi="宋体" w:eastAsia="宋体" w:cs="宋体"/>
                <w:b/>
                <w:bCs/>
                <w:color w:val="auto"/>
                <w:kern w:val="0"/>
                <w:sz w:val="21"/>
                <w:szCs w:val="21"/>
                <w:highlight w:val="none"/>
                <w:shd w:val="clear" w:color="auto" w:fill="auto"/>
              </w:rPr>
              <w:t>4、注意事项</w:t>
            </w:r>
          </w:p>
          <w:p w14:paraId="5E60F26F">
            <w:pPr>
              <w:keepNext w:val="0"/>
              <w:keepLines w:val="0"/>
              <w:pageBreakBefore w:val="0"/>
              <w:widowControl w:val="0"/>
              <w:suppressLineNumbers w:val="0"/>
              <w:kinsoku/>
              <w:overflowPunct/>
              <w:topLinePunct w:val="0"/>
              <w:autoSpaceDE/>
              <w:autoSpaceDN/>
              <w:bidi w:val="0"/>
              <w:adjustRightInd/>
              <w:spacing w:before="0" w:beforeAutospacing="0" w:after="0" w:afterAutospacing="0" w:line="430" w:lineRule="exact"/>
              <w:ind w:left="0" w:right="0"/>
              <w:jc w:val="left"/>
              <w:textAlignment w:val="auto"/>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kern w:val="0"/>
                <w:sz w:val="21"/>
                <w:szCs w:val="21"/>
                <w:highlight w:val="none"/>
                <w:shd w:val="clear" w:color="auto" w:fill="auto"/>
              </w:rPr>
              <w:t>★</w:t>
            </w:r>
            <w:r>
              <w:rPr>
                <w:rFonts w:hint="eastAsia" w:ascii="宋体" w:hAnsi="宋体" w:eastAsia="宋体" w:cs="宋体"/>
                <w:color w:val="auto"/>
                <w:kern w:val="2"/>
                <w:sz w:val="21"/>
                <w:szCs w:val="21"/>
                <w:highlight w:val="none"/>
                <w:shd w:val="clear" w:color="auto" w:fill="auto"/>
              </w:rPr>
              <w:t>（1）</w:t>
            </w:r>
            <w:r>
              <w:rPr>
                <w:rFonts w:hint="eastAsia" w:ascii="宋体" w:hAnsi="宋体" w:eastAsia="宋体" w:cs="宋体"/>
                <w:b/>
                <w:color w:val="auto"/>
                <w:kern w:val="2"/>
                <w:sz w:val="21"/>
                <w:szCs w:val="21"/>
                <w:highlight w:val="none"/>
                <w:shd w:val="clear" w:color="auto" w:fill="auto"/>
              </w:rPr>
              <w:t>电子磋商响应文件中所须加盖公章部分均采用CA签章。</w:t>
            </w:r>
          </w:p>
          <w:p w14:paraId="2301915D">
            <w:pPr>
              <w:pStyle w:val="43"/>
              <w:keepNext w:val="0"/>
              <w:keepLines w:val="0"/>
              <w:pageBreakBefore w:val="0"/>
              <w:widowControl w:val="0"/>
              <w:suppressLineNumbers w:val="0"/>
              <w:kinsoku/>
              <w:overflowPunct/>
              <w:topLinePunct w:val="0"/>
              <w:autoSpaceDE/>
              <w:autoSpaceDN/>
              <w:bidi w:val="0"/>
              <w:adjustRightInd/>
              <w:snapToGrid w:val="0"/>
              <w:spacing w:before="0" w:beforeAutospacing="0" w:after="0" w:afterLines="0" w:afterAutospacing="0" w:line="430" w:lineRule="exact"/>
              <w:ind w:left="0" w:right="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rPr>
              <w:t>（2）上述组成磋商响应文件的各项资料中本磋商文件有规定格式的，应统一按本磋商文件的规定格式填写。未有规定格式的资料，供应商应自行编制，但至少要包含以上要求的内容。</w:t>
            </w:r>
          </w:p>
          <w:p w14:paraId="4B9DA8AE">
            <w:pPr>
              <w:pStyle w:val="43"/>
              <w:keepNext w:val="0"/>
              <w:keepLines w:val="0"/>
              <w:pageBreakBefore w:val="0"/>
              <w:widowControl w:val="0"/>
              <w:suppressLineNumbers w:val="0"/>
              <w:kinsoku/>
              <w:overflowPunct/>
              <w:topLinePunct w:val="0"/>
              <w:autoSpaceDE/>
              <w:autoSpaceDN/>
              <w:bidi w:val="0"/>
              <w:adjustRightInd/>
              <w:snapToGrid w:val="0"/>
              <w:spacing w:before="0" w:beforeAutospacing="0" w:after="0" w:afterLines="0" w:afterAutospacing="0" w:line="430" w:lineRule="exact"/>
              <w:ind w:left="0" w:right="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rPr>
              <w:t>（3）</w:t>
            </w:r>
            <w:r>
              <w:rPr>
                <w:rFonts w:hint="eastAsia" w:ascii="宋体" w:hAnsi="宋体" w:eastAsia="宋体" w:cs="宋体"/>
                <w:b/>
                <w:color w:val="auto"/>
                <w:kern w:val="2"/>
                <w:sz w:val="21"/>
                <w:szCs w:val="21"/>
                <w:highlight w:val="none"/>
                <w:shd w:val="clear" w:color="auto" w:fill="auto"/>
              </w:rPr>
              <w:t>法定代表人授权委托书、磋商声明书、磋商响应函、初次磋商报价表</w:t>
            </w:r>
            <w:r>
              <w:rPr>
                <w:rFonts w:hint="eastAsia" w:ascii="宋体" w:hAnsi="宋体" w:eastAsia="宋体" w:cs="宋体"/>
                <w:b/>
                <w:bCs/>
                <w:color w:val="auto"/>
                <w:kern w:val="2"/>
                <w:sz w:val="21"/>
                <w:szCs w:val="21"/>
                <w:highlight w:val="none"/>
                <w:shd w:val="clear" w:color="auto" w:fill="auto"/>
              </w:rPr>
              <w:t>必须由法定代表人或被授权人签名并加盖单位公章。</w:t>
            </w:r>
          </w:p>
        </w:tc>
      </w:tr>
      <w:tr w14:paraId="6A17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pct"/>
            <w:vAlign w:val="center"/>
          </w:tcPr>
          <w:p w14:paraId="2D91923E">
            <w:pPr>
              <w:keepNext w:val="0"/>
              <w:keepLines w:val="0"/>
              <w:pageBreakBefore w:val="0"/>
              <w:widowControl w:val="0"/>
              <w:suppressLineNumbers w:val="0"/>
              <w:overflowPunct/>
              <w:bidi w:val="0"/>
              <w:spacing w:before="0" w:beforeAutospacing="0" w:after="0" w:afterAutospacing="0" w:line="430" w:lineRule="exact"/>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color w:val="auto"/>
                <w:kern w:val="0"/>
                <w:sz w:val="21"/>
                <w:szCs w:val="21"/>
                <w:highlight w:val="none"/>
                <w:shd w:val="clear" w:color="auto" w:fill="auto"/>
              </w:rPr>
              <w:t>★</w:t>
            </w:r>
            <w:r>
              <w:rPr>
                <w:rFonts w:hint="eastAsia" w:ascii="宋体" w:hAnsi="宋体" w:eastAsia="宋体" w:cs="宋体"/>
                <w:b/>
                <w:color w:val="auto"/>
                <w:kern w:val="2"/>
                <w:sz w:val="21"/>
                <w:szCs w:val="21"/>
                <w:highlight w:val="none"/>
                <w:shd w:val="clear" w:color="auto" w:fill="auto"/>
              </w:rPr>
              <w:t>8</w:t>
            </w:r>
          </w:p>
        </w:tc>
        <w:tc>
          <w:tcPr>
            <w:tcW w:w="4492" w:type="pct"/>
            <w:tcBorders>
              <w:left w:val="single" w:color="auto" w:sz="4" w:space="0"/>
            </w:tcBorders>
            <w:vAlign w:val="center"/>
          </w:tcPr>
          <w:p w14:paraId="36E54D9E">
            <w:pPr>
              <w:keepNext w:val="0"/>
              <w:keepLines w:val="0"/>
              <w:pageBreakBefore w:val="0"/>
              <w:widowControl w:val="0"/>
              <w:suppressLineNumbers w:val="0"/>
              <w:overflowPunct/>
              <w:bidi w:val="0"/>
              <w:spacing w:before="0" w:beforeAutospacing="0" w:after="0" w:afterAutospacing="0" w:line="43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磋商有效期：</w:t>
            </w:r>
            <w:r>
              <w:rPr>
                <w:rFonts w:hint="eastAsia" w:ascii="宋体" w:hAnsi="宋体" w:eastAsia="宋体" w:cs="宋体"/>
                <w:color w:val="auto"/>
                <w:kern w:val="2"/>
                <w:sz w:val="21"/>
                <w:szCs w:val="21"/>
                <w:highlight w:val="none"/>
                <w:u w:val="single"/>
                <w:shd w:val="clear" w:color="auto" w:fill="auto"/>
              </w:rPr>
              <w:t>90</w:t>
            </w:r>
            <w:r>
              <w:rPr>
                <w:rFonts w:hint="eastAsia" w:ascii="宋体" w:hAnsi="宋体" w:eastAsia="宋体" w:cs="宋体"/>
                <w:color w:val="auto"/>
                <w:kern w:val="2"/>
                <w:sz w:val="21"/>
                <w:szCs w:val="21"/>
                <w:highlight w:val="none"/>
                <w:shd w:val="clear" w:color="auto" w:fill="auto"/>
              </w:rPr>
              <w:t>天</w:t>
            </w:r>
          </w:p>
        </w:tc>
      </w:tr>
      <w:tr w14:paraId="3586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7" w:type="pct"/>
            <w:vAlign w:val="center"/>
          </w:tcPr>
          <w:p w14:paraId="43FA469B">
            <w:pPr>
              <w:keepNext w:val="0"/>
              <w:keepLines w:val="0"/>
              <w:pageBreakBefore w:val="0"/>
              <w:widowControl w:val="0"/>
              <w:suppressLineNumbers w:val="0"/>
              <w:overflowPunct/>
              <w:bidi w:val="0"/>
              <w:spacing w:before="0" w:beforeAutospacing="0" w:after="0" w:afterAutospacing="0" w:line="430" w:lineRule="exact"/>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color w:val="auto"/>
                <w:kern w:val="0"/>
                <w:sz w:val="21"/>
                <w:szCs w:val="21"/>
                <w:highlight w:val="none"/>
                <w:shd w:val="clear" w:color="auto" w:fill="auto"/>
              </w:rPr>
              <w:t>★</w:t>
            </w:r>
            <w:r>
              <w:rPr>
                <w:rFonts w:hint="eastAsia" w:ascii="宋体" w:hAnsi="宋体" w:eastAsia="宋体" w:cs="宋体"/>
                <w:b/>
                <w:color w:val="auto"/>
                <w:kern w:val="2"/>
                <w:sz w:val="21"/>
                <w:szCs w:val="21"/>
                <w:highlight w:val="none"/>
                <w:shd w:val="clear" w:color="auto" w:fill="auto"/>
              </w:rPr>
              <w:t>9</w:t>
            </w:r>
          </w:p>
        </w:tc>
        <w:tc>
          <w:tcPr>
            <w:tcW w:w="4492" w:type="pct"/>
            <w:tcBorders>
              <w:left w:val="single" w:color="auto" w:sz="4" w:space="0"/>
            </w:tcBorders>
            <w:vAlign w:val="center"/>
          </w:tcPr>
          <w:p w14:paraId="1C2DF614">
            <w:pPr>
              <w:keepNext w:val="0"/>
              <w:keepLines w:val="0"/>
              <w:pageBreakBefore w:val="0"/>
              <w:widowControl w:val="0"/>
              <w:suppressLineNumbers w:val="0"/>
              <w:overflowPunct/>
              <w:bidi w:val="0"/>
              <w:spacing w:before="0" w:beforeAutospacing="0" w:after="0" w:afterAutospacing="0" w:line="430" w:lineRule="exact"/>
              <w:ind w:left="0" w:right="0"/>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磋商响应文件数量要求：</w:t>
            </w:r>
          </w:p>
          <w:p w14:paraId="65B222E4">
            <w:pPr>
              <w:keepNext w:val="0"/>
              <w:keepLines w:val="0"/>
              <w:pageBreakBefore w:val="0"/>
              <w:widowControl w:val="0"/>
              <w:suppressLineNumbers w:val="0"/>
              <w:overflowPunct/>
              <w:bidi w:val="0"/>
              <w:spacing w:before="0" w:beforeAutospacing="0" w:after="0" w:afterAutospacing="0" w:line="430" w:lineRule="exact"/>
              <w:ind w:left="0" w:right="0"/>
              <w:rPr>
                <w:rFonts w:hint="eastAsia" w:ascii="宋体" w:hAnsi="宋体" w:eastAsia="宋体" w:cs="宋体"/>
                <w:color w:val="auto"/>
                <w:highlight w:val="none"/>
                <w:shd w:val="clear" w:color="auto" w:fill="auto"/>
              </w:rPr>
            </w:pPr>
            <w:r>
              <w:rPr>
                <w:rFonts w:hint="eastAsia" w:ascii="宋体" w:hAnsi="宋体" w:eastAsia="宋体" w:cs="宋体"/>
                <w:b/>
                <w:bCs/>
                <w:color w:val="auto"/>
                <w:kern w:val="0"/>
                <w:sz w:val="21"/>
                <w:szCs w:val="21"/>
                <w:highlight w:val="none"/>
                <w:shd w:val="clear" w:color="auto" w:fill="auto"/>
              </w:rPr>
              <w:t>本项目实行网上投标，供应商应准备以下响应文件：</w:t>
            </w:r>
          </w:p>
          <w:p w14:paraId="5F232842">
            <w:pPr>
              <w:keepNext w:val="0"/>
              <w:keepLines w:val="0"/>
              <w:pageBreakBefore w:val="0"/>
              <w:widowControl w:val="0"/>
              <w:suppressLineNumbers w:val="0"/>
              <w:overflowPunct/>
              <w:bidi w:val="0"/>
              <w:spacing w:before="0" w:beforeAutospacing="0" w:after="0" w:afterAutospacing="0" w:line="430" w:lineRule="exact"/>
              <w:ind w:left="0" w:right="0"/>
              <w:rPr>
                <w:rFonts w:hint="eastAsia" w:ascii="宋体" w:hAnsi="宋体" w:eastAsia="宋体" w:cs="宋体"/>
                <w:color w:val="auto"/>
                <w:kern w:val="0"/>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w:t>
            </w:r>
            <w:r>
              <w:rPr>
                <w:rFonts w:hint="eastAsia" w:ascii="宋体" w:hAnsi="宋体" w:eastAsia="宋体" w:cs="宋体"/>
                <w:color w:val="auto"/>
                <w:kern w:val="0"/>
                <w:sz w:val="21"/>
                <w:szCs w:val="21"/>
                <w:highlight w:val="none"/>
                <w:shd w:val="clear" w:color="auto" w:fill="auto"/>
              </w:rPr>
              <w:t>1、上传到政府采购云平台的电子加密响应文件（含资格文件1份、技术商务文件1份、报价文件1份）。</w:t>
            </w:r>
          </w:p>
          <w:p w14:paraId="4B168DEC">
            <w:pPr>
              <w:keepNext w:val="0"/>
              <w:keepLines w:val="0"/>
              <w:pageBreakBefore w:val="0"/>
              <w:widowControl w:val="0"/>
              <w:suppressLineNumbers w:val="0"/>
              <w:overflowPunct/>
              <w:bidi w:val="0"/>
              <w:spacing w:before="0" w:beforeAutospacing="0" w:after="0" w:afterAutospacing="0" w:line="430" w:lineRule="exact"/>
              <w:ind w:left="0" w:right="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 w:val="21"/>
                <w:szCs w:val="21"/>
                <w:highlight w:val="none"/>
                <w:shd w:val="clear" w:color="auto" w:fill="auto"/>
              </w:rPr>
              <w:t>2、以U盘形式存储的电子备份磋商响应文件（含资格文件1份、技术商务文件1份、报价文件1份）。</w:t>
            </w:r>
          </w:p>
          <w:p w14:paraId="77175802">
            <w:pPr>
              <w:keepNext w:val="0"/>
              <w:keepLines w:val="0"/>
              <w:pageBreakBefore w:val="0"/>
              <w:widowControl w:val="0"/>
              <w:suppressLineNumbers w:val="0"/>
              <w:overflowPunct/>
              <w:bidi w:val="0"/>
              <w:spacing w:before="0" w:beforeAutospacing="0" w:after="0" w:afterAutospacing="0" w:line="430" w:lineRule="exact"/>
              <w:ind w:left="0" w:right="0"/>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注：</w:t>
            </w:r>
            <w:r>
              <w:rPr>
                <w:rFonts w:hint="eastAsia" w:ascii="宋体" w:hAnsi="宋体" w:eastAsia="宋体" w:cs="宋体"/>
                <w:b/>
                <w:bCs/>
                <w:color w:val="auto"/>
                <w:kern w:val="2"/>
                <w:sz w:val="21"/>
                <w:szCs w:val="21"/>
                <w:highlight w:val="none"/>
                <w:shd w:val="clear" w:color="auto" w:fill="auto"/>
              </w:rPr>
              <w:t>（1）“电子备份投标文件”是指与“电子加密投标文件”同时生成的数据电文形式的未加密的电子文件，其他方式编制的备份投标文件视为无效电子备份投标文件，电子备份投标文件不作实质性要求，是否提交由投标供应商自行决定。</w:t>
            </w:r>
          </w:p>
          <w:p w14:paraId="2E0E416C">
            <w:pPr>
              <w:keepNext w:val="0"/>
              <w:keepLines w:val="0"/>
              <w:pageBreakBefore w:val="0"/>
              <w:widowControl w:val="0"/>
              <w:numPr>
                <w:ilvl w:val="0"/>
                <w:numId w:val="5"/>
              </w:numPr>
              <w:suppressLineNumbers w:val="0"/>
              <w:overflowPunct/>
              <w:bidi w:val="0"/>
              <w:spacing w:before="0" w:beforeAutospacing="0" w:after="0" w:afterAutospacing="0" w:line="430" w:lineRule="exact"/>
              <w:ind w:left="0" w:right="0" w:firstLine="422" w:firstLineChars="200"/>
              <w:rPr>
                <w:rFonts w:hint="eastAsia" w:ascii="宋体" w:hAnsi="宋体" w:eastAsia="宋体" w:cs="宋体"/>
                <w:b/>
                <w:bCs/>
                <w:color w:val="auto"/>
                <w:kern w:val="0"/>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中标人在领取成交通知书时需提交4套书面投标文件。</w:t>
            </w:r>
          </w:p>
        </w:tc>
      </w:tr>
      <w:tr w14:paraId="6A0B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pct"/>
            <w:vAlign w:val="center"/>
          </w:tcPr>
          <w:p w14:paraId="2F6BB6D6">
            <w:pPr>
              <w:keepNext w:val="0"/>
              <w:keepLines w:val="0"/>
              <w:pageBreakBefore w:val="0"/>
              <w:widowControl w:val="0"/>
              <w:suppressLineNumbers w:val="0"/>
              <w:overflowPunct/>
              <w:bidi w:val="0"/>
              <w:spacing w:before="0" w:beforeAutospacing="0" w:after="0" w:afterAutospacing="0" w:line="430" w:lineRule="exact"/>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10</w:t>
            </w:r>
          </w:p>
        </w:tc>
        <w:tc>
          <w:tcPr>
            <w:tcW w:w="4492" w:type="pct"/>
            <w:tcBorders>
              <w:left w:val="single" w:color="auto" w:sz="4" w:space="0"/>
            </w:tcBorders>
            <w:vAlign w:val="center"/>
          </w:tcPr>
          <w:p w14:paraId="5B5992F6">
            <w:pPr>
              <w:keepNext w:val="0"/>
              <w:keepLines w:val="0"/>
              <w:pageBreakBefore w:val="0"/>
              <w:widowControl w:val="0"/>
              <w:suppressLineNumbers w:val="0"/>
              <w:overflowPunct/>
              <w:bidi w:val="0"/>
              <w:spacing w:before="0" w:beforeAutospacing="0" w:after="0" w:afterAutospacing="0" w:line="43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磋商响应文件递交截止并开始磋商时间：详见第一章竞争性磋商采购公告</w:t>
            </w:r>
          </w:p>
          <w:p w14:paraId="39717696">
            <w:pPr>
              <w:keepNext w:val="0"/>
              <w:keepLines w:val="0"/>
              <w:pageBreakBefore w:val="0"/>
              <w:widowControl w:val="0"/>
              <w:suppressLineNumbers w:val="0"/>
              <w:overflowPunct/>
              <w:bidi w:val="0"/>
              <w:spacing w:before="0" w:beforeAutospacing="0" w:after="0" w:afterAutospacing="0" w:line="43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磋商响应文件递交至：详见第一章竞争性磋商采购公告</w:t>
            </w:r>
          </w:p>
        </w:tc>
      </w:tr>
      <w:tr w14:paraId="09AC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pct"/>
            <w:vAlign w:val="center"/>
          </w:tcPr>
          <w:p w14:paraId="16870D0F">
            <w:pPr>
              <w:keepNext w:val="0"/>
              <w:keepLines w:val="0"/>
              <w:pageBreakBefore w:val="0"/>
              <w:widowControl w:val="0"/>
              <w:suppressLineNumbers w:val="0"/>
              <w:overflowPunct/>
              <w:bidi w:val="0"/>
              <w:spacing w:before="0" w:beforeAutospacing="0" w:after="0" w:afterAutospacing="0" w:line="430" w:lineRule="exact"/>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11</w:t>
            </w:r>
          </w:p>
        </w:tc>
        <w:tc>
          <w:tcPr>
            <w:tcW w:w="4492" w:type="pct"/>
            <w:tcBorders>
              <w:left w:val="single" w:color="auto" w:sz="4" w:space="0"/>
            </w:tcBorders>
            <w:vAlign w:val="center"/>
          </w:tcPr>
          <w:p w14:paraId="0A87EC0F">
            <w:pPr>
              <w:keepNext w:val="0"/>
              <w:keepLines w:val="0"/>
              <w:pageBreakBefore w:val="0"/>
              <w:widowControl w:val="0"/>
              <w:suppressLineNumbers w:val="0"/>
              <w:wordWrap w:val="0"/>
              <w:overflowPunct/>
              <w:bidi w:val="0"/>
              <w:spacing w:before="0" w:beforeAutospacing="0" w:after="0" w:afterAutospacing="0" w:line="43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响应文件开启步骤：所有响应文件（资格文件、技术商务文件和报价文件）同时开启。</w:t>
            </w:r>
          </w:p>
        </w:tc>
      </w:tr>
      <w:tr w14:paraId="2D5E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pct"/>
            <w:vAlign w:val="center"/>
          </w:tcPr>
          <w:p w14:paraId="19B6E253">
            <w:pPr>
              <w:keepNext w:val="0"/>
              <w:keepLines w:val="0"/>
              <w:pageBreakBefore w:val="0"/>
              <w:widowControl w:val="0"/>
              <w:suppressLineNumbers w:val="0"/>
              <w:overflowPunct/>
              <w:bidi w:val="0"/>
              <w:spacing w:before="0" w:beforeAutospacing="0" w:after="0" w:afterAutospacing="0" w:line="430" w:lineRule="exact"/>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12</w:t>
            </w:r>
          </w:p>
        </w:tc>
        <w:tc>
          <w:tcPr>
            <w:tcW w:w="4492" w:type="pct"/>
            <w:tcBorders>
              <w:left w:val="single" w:color="auto" w:sz="4" w:space="0"/>
            </w:tcBorders>
            <w:vAlign w:val="center"/>
          </w:tcPr>
          <w:p w14:paraId="352189E2">
            <w:pPr>
              <w:keepNext w:val="0"/>
              <w:keepLines w:val="0"/>
              <w:pageBreakBefore w:val="0"/>
              <w:widowControl w:val="0"/>
              <w:suppressLineNumbers w:val="0"/>
              <w:overflowPunct/>
              <w:bidi w:val="0"/>
              <w:spacing w:before="0" w:beforeAutospacing="0" w:after="0" w:afterAutospacing="0" w:line="43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其他应注意的事项</w:t>
            </w:r>
            <w:r>
              <w:rPr>
                <w:rFonts w:hint="eastAsia" w:ascii="宋体" w:hAnsi="宋体" w:eastAsia="宋体" w:cs="宋体"/>
                <w:color w:val="auto"/>
                <w:kern w:val="2"/>
                <w:sz w:val="21"/>
                <w:szCs w:val="21"/>
                <w:highlight w:val="none"/>
                <w:shd w:val="clear" w:color="auto" w:fill="auto"/>
              </w:rPr>
              <w:t>：</w:t>
            </w:r>
          </w:p>
          <w:p w14:paraId="73BB4B2D">
            <w:pPr>
              <w:keepNext w:val="0"/>
              <w:keepLines w:val="0"/>
              <w:pageBreakBefore w:val="0"/>
              <w:widowControl w:val="0"/>
              <w:suppressLineNumbers w:val="0"/>
              <w:overflowPunct/>
              <w:bidi w:val="0"/>
              <w:spacing w:before="0" w:beforeAutospacing="0" w:after="0" w:afterAutospacing="0" w:line="430" w:lineRule="exact"/>
              <w:ind w:left="0" w:right="0"/>
              <w:rPr>
                <w:rFonts w:hint="eastAsia" w:ascii="宋体" w:hAnsi="宋体" w:eastAsia="宋体" w:cs="宋体"/>
                <w:b/>
                <w:color w:val="auto"/>
                <w:szCs w:val="21"/>
                <w:highlight w:val="none"/>
                <w:shd w:val="clear" w:color="auto" w:fill="auto"/>
                <w:lang w:eastAsia="zh-CN"/>
              </w:rPr>
            </w:pPr>
            <w:r>
              <w:rPr>
                <w:rFonts w:hint="eastAsia" w:ascii="宋体" w:hAnsi="宋体" w:eastAsia="宋体" w:cs="宋体"/>
                <w:b/>
                <w:color w:val="auto"/>
                <w:kern w:val="2"/>
                <w:sz w:val="21"/>
                <w:szCs w:val="21"/>
                <w:highlight w:val="none"/>
                <w:shd w:val="clear" w:color="auto" w:fill="auto"/>
              </w:rPr>
              <w:t>1.</w:t>
            </w:r>
            <w:r>
              <w:rPr>
                <w:rFonts w:hint="eastAsia" w:ascii="宋体" w:hAnsi="宋体" w:eastAsia="宋体" w:cs="宋体"/>
                <w:color w:val="auto"/>
                <w:kern w:val="2"/>
                <w:sz w:val="21"/>
                <w:szCs w:val="21"/>
                <w:highlight w:val="none"/>
                <w:shd w:val="clear" w:color="auto" w:fill="auto"/>
              </w:rPr>
              <w:t>各供应商应在磋商响应文件递交截止时间之前提交磋商响应文件；</w:t>
            </w:r>
          </w:p>
          <w:p w14:paraId="768B43CA">
            <w:pPr>
              <w:keepNext w:val="0"/>
              <w:keepLines w:val="0"/>
              <w:pageBreakBefore w:val="0"/>
              <w:widowControl w:val="0"/>
              <w:suppressLineNumbers w:val="0"/>
              <w:overflowPunct/>
              <w:bidi w:val="0"/>
              <w:spacing w:before="0" w:beforeAutospacing="0" w:after="0" w:afterAutospacing="0" w:line="43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2.</w:t>
            </w:r>
            <w:r>
              <w:rPr>
                <w:rFonts w:hint="eastAsia" w:ascii="宋体" w:hAnsi="宋体" w:eastAsia="宋体" w:cs="宋体"/>
                <w:color w:val="auto"/>
                <w:kern w:val="2"/>
                <w:sz w:val="21"/>
                <w:szCs w:val="21"/>
                <w:highlight w:val="none"/>
                <w:shd w:val="clear" w:color="auto" w:fill="auto"/>
              </w:rPr>
              <w:t>在磋商过程中，磋商小组有可能要求供应商出具由供应商法定代表人或授权代表签字，或者加盖公章的以政采云系统的澄清函形式作出（供应商线下提交澄清函的，由采购代理机构上传澄清函扫描件），该澄清应视为磋商响应文件的组成部分，具有相应的法律效力。</w:t>
            </w:r>
          </w:p>
        </w:tc>
      </w:tr>
      <w:tr w14:paraId="4A2F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2"/>
            <w:vAlign w:val="center"/>
          </w:tcPr>
          <w:p w14:paraId="6D2FD161">
            <w:pPr>
              <w:keepNext w:val="0"/>
              <w:keepLines w:val="0"/>
              <w:pageBreakBefore w:val="0"/>
              <w:widowControl w:val="0"/>
              <w:suppressLineNumbers w:val="0"/>
              <w:overflowPunct/>
              <w:bidi w:val="0"/>
              <w:spacing w:before="0" w:beforeAutospacing="0" w:after="0" w:afterAutospacing="0" w:line="430" w:lineRule="exact"/>
              <w:ind w:left="0" w:right="0" w:hanging="241"/>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竞争性磋商其它约定</w:t>
            </w:r>
          </w:p>
        </w:tc>
      </w:tr>
      <w:tr w14:paraId="67DFE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7" w:type="pct"/>
            <w:vAlign w:val="center"/>
          </w:tcPr>
          <w:p w14:paraId="50E00CD5">
            <w:pPr>
              <w:keepNext w:val="0"/>
              <w:keepLines w:val="0"/>
              <w:pageBreakBefore w:val="0"/>
              <w:widowControl w:val="0"/>
              <w:suppressLineNumbers w:val="0"/>
              <w:overflowPunct/>
              <w:bidi w:val="0"/>
              <w:spacing w:before="0" w:beforeAutospacing="0" w:after="0" w:afterAutospacing="0" w:line="430" w:lineRule="exact"/>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13</w:t>
            </w:r>
          </w:p>
        </w:tc>
        <w:tc>
          <w:tcPr>
            <w:tcW w:w="4492" w:type="pct"/>
            <w:tcBorders>
              <w:left w:val="single" w:color="auto" w:sz="4" w:space="0"/>
            </w:tcBorders>
            <w:vAlign w:val="center"/>
          </w:tcPr>
          <w:p w14:paraId="5F289099">
            <w:pPr>
              <w:keepNext w:val="0"/>
              <w:keepLines w:val="0"/>
              <w:pageBreakBefore w:val="0"/>
              <w:widowControl w:val="0"/>
              <w:suppressLineNumbers w:val="0"/>
              <w:overflowPunct/>
              <w:bidi w:val="0"/>
              <w:spacing w:before="0" w:beforeAutospacing="0" w:after="0" w:afterAutospacing="0" w:line="43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磋商小组在磋商过程中，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tc>
      </w:tr>
      <w:tr w14:paraId="5BE1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
            <w:vAlign w:val="center"/>
          </w:tcPr>
          <w:p w14:paraId="15EAA54E">
            <w:pPr>
              <w:keepNext w:val="0"/>
              <w:keepLines w:val="0"/>
              <w:pageBreakBefore w:val="0"/>
              <w:widowControl w:val="0"/>
              <w:suppressLineNumbers w:val="0"/>
              <w:overflowPunct/>
              <w:bidi w:val="0"/>
              <w:spacing w:before="0" w:beforeAutospacing="0" w:after="0" w:afterAutospacing="0" w:line="430" w:lineRule="exact"/>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授予合同</w:t>
            </w:r>
          </w:p>
        </w:tc>
      </w:tr>
      <w:tr w14:paraId="4217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pct"/>
            <w:vAlign w:val="center"/>
          </w:tcPr>
          <w:p w14:paraId="594D906D">
            <w:pPr>
              <w:keepNext w:val="0"/>
              <w:keepLines w:val="0"/>
              <w:pageBreakBefore w:val="0"/>
              <w:widowControl w:val="0"/>
              <w:suppressLineNumbers w:val="0"/>
              <w:overflowPunct/>
              <w:bidi w:val="0"/>
              <w:spacing w:before="0" w:beforeAutospacing="0" w:after="0" w:afterAutospacing="0" w:line="430" w:lineRule="exact"/>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14</w:t>
            </w:r>
          </w:p>
        </w:tc>
        <w:tc>
          <w:tcPr>
            <w:tcW w:w="4492" w:type="pct"/>
            <w:tcBorders>
              <w:left w:val="single" w:color="auto" w:sz="4" w:space="0"/>
            </w:tcBorders>
            <w:vAlign w:val="center"/>
          </w:tcPr>
          <w:p w14:paraId="623CE50C">
            <w:pPr>
              <w:keepNext w:val="0"/>
              <w:keepLines w:val="0"/>
              <w:pageBreakBefore w:val="0"/>
              <w:widowControl w:val="0"/>
              <w:suppressLineNumbers w:val="0"/>
              <w:overflowPunct/>
              <w:bidi w:val="0"/>
              <w:spacing w:before="0" w:beforeAutospacing="0" w:after="0" w:afterAutospacing="0" w:line="430" w:lineRule="exact"/>
              <w:ind w:left="0" w:right="0"/>
              <w:rPr>
                <w:rFonts w:hint="eastAsia" w:ascii="宋体" w:hAnsi="宋体" w:eastAsia="宋体" w:cs="宋体"/>
                <w:i/>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按照磋商文件的规定、成交供应商的响应文件、成交通知书确定的金额签订合同。</w:t>
            </w:r>
          </w:p>
        </w:tc>
      </w:tr>
      <w:tr w14:paraId="18B8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2"/>
            <w:vAlign w:val="center"/>
          </w:tcPr>
          <w:p w14:paraId="59D0CD19">
            <w:pPr>
              <w:keepNext w:val="0"/>
              <w:keepLines w:val="0"/>
              <w:pageBreakBefore w:val="0"/>
              <w:widowControl w:val="0"/>
              <w:suppressLineNumbers w:val="0"/>
              <w:overflowPunct/>
              <w:bidi w:val="0"/>
              <w:adjustRightInd w:val="0"/>
              <w:snapToGrid w:val="0"/>
              <w:spacing w:before="0" w:beforeAutospacing="0" w:after="0" w:afterAutospacing="0" w:line="43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需补充的其他内容</w:t>
            </w:r>
          </w:p>
        </w:tc>
      </w:tr>
      <w:tr w14:paraId="6292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7" w:type="pct"/>
            <w:vAlign w:val="center"/>
          </w:tcPr>
          <w:p w14:paraId="0AE3F6D8">
            <w:pPr>
              <w:keepNext w:val="0"/>
              <w:keepLines w:val="0"/>
              <w:pageBreakBefore w:val="0"/>
              <w:widowControl w:val="0"/>
              <w:suppressLineNumbers w:val="0"/>
              <w:overflowPunct/>
              <w:bidi w:val="0"/>
              <w:adjustRightInd w:val="0"/>
              <w:snapToGrid w:val="0"/>
              <w:spacing w:before="0" w:beforeAutospacing="0" w:after="0" w:afterAutospacing="0" w:line="430" w:lineRule="exact"/>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15</w:t>
            </w:r>
          </w:p>
        </w:tc>
        <w:tc>
          <w:tcPr>
            <w:tcW w:w="4492" w:type="pct"/>
            <w:tcBorders>
              <w:left w:val="single" w:color="auto" w:sz="4" w:space="0"/>
            </w:tcBorders>
            <w:vAlign w:val="center"/>
          </w:tcPr>
          <w:p w14:paraId="2C9ED6DB">
            <w:pPr>
              <w:keepNext w:val="0"/>
              <w:keepLines w:val="0"/>
              <w:pageBreakBefore w:val="0"/>
              <w:widowControl w:val="0"/>
              <w:suppressLineNumbers w:val="0"/>
              <w:overflowPunct/>
              <w:bidi w:val="0"/>
              <w:spacing w:before="0" w:beforeAutospacing="0" w:after="0" w:afterAutospacing="0" w:line="430" w:lineRule="exact"/>
              <w:ind w:left="0" w:right="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自领取磋商文件之日起，供应商应保证其提供的联系方式</w:t>
            </w:r>
            <w:r>
              <w:rPr>
                <w:rFonts w:hint="eastAsia" w:ascii="宋体" w:hAnsi="宋体" w:eastAsia="宋体" w:cs="宋体"/>
                <w:color w:val="auto"/>
                <w:kern w:val="2"/>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rPr>
              <w:t>电话、传真、电子邮件</w:t>
            </w:r>
            <w:r>
              <w:rPr>
                <w:rFonts w:hint="eastAsia" w:ascii="宋体" w:hAnsi="宋体" w:eastAsia="宋体" w:cs="宋体"/>
                <w:color w:val="auto"/>
                <w:kern w:val="2"/>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rPr>
              <w:t>一直有效，以保证往来函件</w:t>
            </w:r>
            <w:r>
              <w:rPr>
                <w:rFonts w:hint="eastAsia" w:ascii="宋体" w:hAnsi="宋体" w:eastAsia="宋体" w:cs="宋体"/>
                <w:color w:val="auto"/>
                <w:kern w:val="2"/>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rPr>
              <w:t>磋商文件的澄清、修改等</w:t>
            </w:r>
            <w:r>
              <w:rPr>
                <w:rFonts w:hint="eastAsia" w:ascii="宋体" w:hAnsi="宋体" w:eastAsia="宋体" w:cs="宋体"/>
                <w:color w:val="auto"/>
                <w:kern w:val="2"/>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rPr>
              <w:t>能及时通知供应商，并能及时反馈信息，否则采购人不承担由此引起的一切后果。</w:t>
            </w:r>
          </w:p>
        </w:tc>
      </w:tr>
      <w:tr w14:paraId="7C7A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7" w:type="pct"/>
            <w:vAlign w:val="center"/>
          </w:tcPr>
          <w:p w14:paraId="59375370">
            <w:pPr>
              <w:keepNext w:val="0"/>
              <w:keepLines w:val="0"/>
              <w:pageBreakBefore w:val="0"/>
              <w:widowControl w:val="0"/>
              <w:suppressLineNumbers w:val="0"/>
              <w:overflowPunct/>
              <w:bidi w:val="0"/>
              <w:adjustRightInd w:val="0"/>
              <w:snapToGrid w:val="0"/>
              <w:spacing w:before="0" w:beforeAutospacing="0" w:after="0" w:afterAutospacing="0" w:line="430" w:lineRule="exact"/>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16</w:t>
            </w:r>
          </w:p>
        </w:tc>
        <w:tc>
          <w:tcPr>
            <w:tcW w:w="4492" w:type="pct"/>
            <w:tcBorders>
              <w:left w:val="single" w:color="auto" w:sz="4" w:space="0"/>
            </w:tcBorders>
            <w:vAlign w:val="center"/>
          </w:tcPr>
          <w:p w14:paraId="6C926256">
            <w:pPr>
              <w:keepNext w:val="0"/>
              <w:keepLines w:val="0"/>
              <w:pageBreakBefore w:val="0"/>
              <w:widowControl w:val="0"/>
              <w:suppressLineNumbers w:val="0"/>
              <w:overflowPunct/>
              <w:bidi w:val="0"/>
              <w:spacing w:before="0" w:beforeAutospacing="0" w:after="0" w:afterAutospacing="0" w:line="430" w:lineRule="exact"/>
              <w:ind w:left="0" w:right="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1．供应商应保证提交的全部文件不会侵犯其他任何人的知识产权或专有技术或商业</w:t>
            </w:r>
            <w:r>
              <w:rPr>
                <w:rFonts w:hint="eastAsia" w:ascii="宋体" w:hAnsi="宋体" w:eastAsia="宋体" w:cs="宋体"/>
                <w:color w:val="auto"/>
                <w:kern w:val="2"/>
                <w:sz w:val="21"/>
                <w:szCs w:val="21"/>
                <w:highlight w:val="none"/>
                <w:shd w:val="clear" w:color="auto" w:fill="auto"/>
                <w:lang w:eastAsia="zh-CN"/>
              </w:rPr>
              <w:t>mimi</w:t>
            </w:r>
            <w:r>
              <w:rPr>
                <w:rFonts w:hint="eastAsia" w:ascii="宋体" w:hAnsi="宋体" w:eastAsia="宋体" w:cs="宋体"/>
                <w:color w:val="auto"/>
                <w:kern w:val="2"/>
                <w:sz w:val="21"/>
                <w:szCs w:val="21"/>
                <w:highlight w:val="none"/>
                <w:shd w:val="clear" w:color="auto" w:fill="auto"/>
              </w:rPr>
              <w:t>。供应商应保证，如果响应文件使用他人的知识产权或专有技术或商业</w:t>
            </w:r>
            <w:r>
              <w:rPr>
                <w:rFonts w:hint="eastAsia" w:ascii="宋体" w:hAnsi="宋体" w:eastAsia="宋体" w:cs="宋体"/>
                <w:color w:val="auto"/>
                <w:kern w:val="2"/>
                <w:sz w:val="21"/>
                <w:szCs w:val="21"/>
                <w:highlight w:val="none"/>
                <w:shd w:val="clear" w:color="auto" w:fill="auto"/>
                <w:lang w:eastAsia="zh-CN"/>
              </w:rPr>
              <w:t>mimi</w:t>
            </w:r>
            <w:r>
              <w:rPr>
                <w:rFonts w:hint="eastAsia" w:ascii="宋体" w:hAnsi="宋体" w:eastAsia="宋体" w:cs="宋体"/>
                <w:color w:val="auto"/>
                <w:kern w:val="2"/>
                <w:sz w:val="21"/>
                <w:szCs w:val="21"/>
                <w:highlight w:val="none"/>
                <w:shd w:val="clear" w:color="auto" w:fill="auto"/>
              </w:rPr>
              <w:t>，供应商已获得了适当授权。供应商应进一步保证，采购人使用其成果不会侵犯他人的知识产权或专有技术或商业</w:t>
            </w:r>
            <w:r>
              <w:rPr>
                <w:rFonts w:hint="eastAsia" w:ascii="宋体" w:hAnsi="宋体" w:eastAsia="宋体" w:cs="宋体"/>
                <w:color w:val="auto"/>
                <w:kern w:val="2"/>
                <w:sz w:val="21"/>
                <w:szCs w:val="21"/>
                <w:highlight w:val="none"/>
                <w:shd w:val="clear" w:color="auto" w:fill="auto"/>
                <w:lang w:eastAsia="zh-CN"/>
              </w:rPr>
              <w:t>mimi</w:t>
            </w:r>
            <w:r>
              <w:rPr>
                <w:rFonts w:hint="eastAsia" w:ascii="宋体" w:hAnsi="宋体" w:eastAsia="宋体" w:cs="宋体"/>
                <w:color w:val="auto"/>
                <w:kern w:val="2"/>
                <w:sz w:val="21"/>
                <w:szCs w:val="21"/>
                <w:highlight w:val="none"/>
                <w:shd w:val="clear" w:color="auto" w:fill="auto"/>
              </w:rPr>
              <w:t>，并应当使采购人免于因被指控侵犯上述权利产生的任何责任，若采购人使用其成果被指控侵犯上述权利，供应商应赔偿采购人由此而产生的费用和损失。</w:t>
            </w:r>
          </w:p>
          <w:p w14:paraId="421AB3C1">
            <w:pPr>
              <w:keepNext w:val="0"/>
              <w:keepLines w:val="0"/>
              <w:pageBreakBefore w:val="0"/>
              <w:widowControl w:val="0"/>
              <w:suppressLineNumbers w:val="0"/>
              <w:overflowPunct/>
              <w:bidi w:val="0"/>
              <w:spacing w:before="0" w:beforeAutospacing="0" w:after="0" w:afterAutospacing="0" w:line="430" w:lineRule="exact"/>
              <w:ind w:left="0" w:right="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2.供应商成交后参与本项目研究的资料、成果等知识产权归采购人，有关的信息未经采购人同意不得向第三方泄露。</w:t>
            </w:r>
          </w:p>
          <w:p w14:paraId="23F637E9">
            <w:pPr>
              <w:keepNext w:val="0"/>
              <w:keepLines w:val="0"/>
              <w:pageBreakBefore w:val="0"/>
              <w:widowControl w:val="0"/>
              <w:suppressLineNumbers w:val="0"/>
              <w:overflowPunct/>
              <w:bidi w:val="0"/>
              <w:spacing w:before="0" w:beforeAutospacing="0" w:after="0" w:afterAutospacing="0" w:line="430" w:lineRule="exact"/>
              <w:ind w:left="0" w:right="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3.采购人在招商引资、产权转让的商业活动中，所使用本项目有关的任何成果，无需征得成交供应商同意，成交供应商应积极配合提供相关资料和成果；成交供应商有责任对涉及项目的重要信息进行保密；成交供应商如因为项目的开展需要向第三方提供资料，必须提前得到采购人批准。</w:t>
            </w:r>
          </w:p>
          <w:p w14:paraId="2C046D90">
            <w:pPr>
              <w:keepNext w:val="0"/>
              <w:keepLines w:val="0"/>
              <w:pageBreakBefore w:val="0"/>
              <w:widowControl w:val="0"/>
              <w:suppressLineNumbers w:val="0"/>
              <w:overflowPunct/>
              <w:bidi w:val="0"/>
              <w:spacing w:before="0" w:beforeAutospacing="0" w:after="0" w:afterAutospacing="0" w:line="430" w:lineRule="exact"/>
              <w:ind w:left="0" w:right="0"/>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kern w:val="2"/>
                <w:sz w:val="21"/>
                <w:szCs w:val="21"/>
                <w:highlight w:val="none"/>
                <w:shd w:val="clear" w:color="auto" w:fill="auto"/>
                <w:lang w:val="en-US" w:eastAsia="zh-CN"/>
              </w:rPr>
              <w:t>4.招标代理费收取标准：本项目磋商服务费按发改价格[2011]534号和计价[2002]1980号《招标代理服务收费管理暂行办法》规定的服务招标收费标准收取，按照成交金额为基数，由成交单位在领取成交通知书前一次性支付给采购代理人。</w:t>
            </w:r>
          </w:p>
          <w:p w14:paraId="6E364AF7">
            <w:pPr>
              <w:keepNext w:val="0"/>
              <w:keepLines w:val="0"/>
              <w:pageBreakBefore w:val="0"/>
              <w:widowControl w:val="0"/>
              <w:suppressLineNumbers w:val="0"/>
              <w:overflowPunct/>
              <w:bidi w:val="0"/>
              <w:spacing w:before="0" w:beforeAutospacing="0" w:after="0" w:afterAutospacing="0" w:line="430" w:lineRule="exact"/>
              <w:ind w:left="0" w:right="0"/>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kern w:val="2"/>
                <w:sz w:val="21"/>
                <w:szCs w:val="21"/>
                <w:highlight w:val="none"/>
                <w:shd w:val="clear" w:color="auto" w:fill="auto"/>
                <w:lang w:val="en-US" w:eastAsia="zh-CN"/>
              </w:rPr>
              <w:t>招标代理费收款账户信息：</w:t>
            </w:r>
          </w:p>
          <w:p w14:paraId="13176BCC">
            <w:pPr>
              <w:keepNext w:val="0"/>
              <w:keepLines w:val="0"/>
              <w:pageBreakBefore w:val="0"/>
              <w:widowControl w:val="0"/>
              <w:suppressLineNumbers w:val="0"/>
              <w:overflowPunct/>
              <w:bidi w:val="0"/>
              <w:spacing w:before="0" w:beforeAutospacing="0" w:after="0" w:afterAutospacing="0" w:line="430" w:lineRule="exact"/>
              <w:ind w:left="0" w:right="0"/>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户名：科信联合工程咨询有限公司</w:t>
            </w:r>
          </w:p>
          <w:p w14:paraId="6BF08B23">
            <w:pPr>
              <w:keepNext w:val="0"/>
              <w:keepLines w:val="0"/>
              <w:pageBreakBefore w:val="0"/>
              <w:widowControl w:val="0"/>
              <w:suppressLineNumbers w:val="0"/>
              <w:overflowPunct/>
              <w:bidi w:val="0"/>
              <w:spacing w:before="0" w:beforeAutospacing="0" w:after="0" w:afterAutospacing="0" w:line="430" w:lineRule="exact"/>
              <w:ind w:left="0" w:right="0"/>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开户行：中信银行宁波高新支行</w:t>
            </w:r>
          </w:p>
          <w:p w14:paraId="6D068D5C">
            <w:pPr>
              <w:keepNext w:val="0"/>
              <w:keepLines w:val="0"/>
              <w:pageBreakBefore w:val="0"/>
              <w:widowControl w:val="0"/>
              <w:suppressLineNumbers w:val="0"/>
              <w:overflowPunct/>
              <w:bidi w:val="0"/>
              <w:spacing w:before="0" w:beforeAutospacing="0" w:after="0" w:afterAutospacing="0" w:line="430" w:lineRule="exact"/>
              <w:ind w:left="0" w:right="0"/>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账户：7550111195700003212</w:t>
            </w:r>
          </w:p>
        </w:tc>
      </w:tr>
    </w:tbl>
    <w:p w14:paraId="2B70944B">
      <w:pPr>
        <w:keepNext w:val="0"/>
        <w:pageBreakBefore w:val="0"/>
        <w:widowControl w:val="0"/>
        <w:overflowPunct/>
        <w:bidi w:val="0"/>
        <w:spacing w:before="120" w:beforeLines="50" w:line="360" w:lineRule="auto"/>
        <w:ind w:firstLine="422" w:firstLineChars="200"/>
        <w:rPr>
          <w:rFonts w:hint="eastAsia" w:ascii="宋体" w:hAnsi="宋体" w:eastAsia="宋体" w:cs="宋体"/>
          <w:color w:val="auto"/>
          <w:szCs w:val="21"/>
          <w:highlight w:val="none"/>
          <w:shd w:val="clear" w:color="auto" w:fill="auto"/>
        </w:rPr>
      </w:pPr>
      <w:r>
        <w:rPr>
          <w:rFonts w:hint="eastAsia" w:ascii="宋体" w:hAnsi="宋体" w:eastAsia="宋体" w:cs="宋体"/>
          <w:b/>
          <w:color w:val="auto"/>
          <w:szCs w:val="21"/>
          <w:highlight w:val="none"/>
          <w:shd w:val="clear" w:color="auto" w:fill="auto"/>
        </w:rPr>
        <w:t>注意：1、本表内打有“★”号的条款为“实质性要求”条款，响应文件对这些条款的任何负偏离将视为没有对采购文件的实质性要求做出响应，将被认定为无效响应文件。</w:t>
      </w:r>
      <w:r>
        <w:rPr>
          <w:rFonts w:hint="eastAsia" w:ascii="宋体" w:hAnsi="宋体" w:eastAsia="宋体" w:cs="宋体"/>
          <w:b/>
          <w:color w:val="auto"/>
          <w:szCs w:val="21"/>
          <w:highlight w:val="none"/>
          <w:shd w:val="clear" w:color="auto" w:fill="auto"/>
        </w:rPr>
        <w:br w:type="page"/>
      </w:r>
      <w:r>
        <w:rPr>
          <w:rFonts w:hint="eastAsia" w:ascii="宋体" w:hAnsi="宋体" w:eastAsia="宋体" w:cs="宋体"/>
          <w:b/>
          <w:color w:val="auto"/>
          <w:szCs w:val="21"/>
          <w:highlight w:val="none"/>
          <w:shd w:val="clear" w:color="auto" w:fill="auto"/>
        </w:rPr>
        <w:t>一、总  则</w:t>
      </w:r>
    </w:p>
    <w:p w14:paraId="5C87CBAD">
      <w:pPr>
        <w:pStyle w:val="12"/>
        <w:keepNext w:val="0"/>
        <w:pageBreakBefore w:val="0"/>
        <w:widowControl w:val="0"/>
        <w:tabs>
          <w:tab w:val="clear" w:pos="454"/>
        </w:tabs>
        <w:overflowPunct/>
        <w:bidi w:val="0"/>
        <w:snapToGrid w:val="0"/>
        <w:spacing w:after="0" w:afterLines="0" w:line="440" w:lineRule="exact"/>
        <w:ind w:left="0" w:firstLine="413" w:firstLineChars="196"/>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（一）适用范围</w:t>
      </w:r>
    </w:p>
    <w:p w14:paraId="1A6E079B">
      <w:pPr>
        <w:pStyle w:val="12"/>
        <w:keepNext w:val="0"/>
        <w:pageBreakBefore w:val="0"/>
        <w:widowControl w:val="0"/>
        <w:tabs>
          <w:tab w:val="clear" w:pos="454"/>
        </w:tabs>
        <w:overflowPunct/>
        <w:bidi w:val="0"/>
        <w:snapToGrid w:val="0"/>
        <w:spacing w:after="0" w:afterLines="0" w:line="440" w:lineRule="exact"/>
        <w:ind w:left="0" w:firstLine="411" w:firstLineChars="196"/>
        <w:rPr>
          <w:rFonts w:hint="eastAsia" w:ascii="宋体" w:hAnsi="宋体" w:eastAsia="宋体" w:cs="宋体"/>
          <w:color w:val="auto"/>
          <w:kern w:val="2"/>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rPr>
        <w:t>本磋商文件适用于本项目的磋商公告、响应、评审、验收、合同履约、付款等行为（法律、法规另有规定的，从其规定）。</w:t>
      </w:r>
    </w:p>
    <w:p w14:paraId="79C75787">
      <w:pPr>
        <w:pStyle w:val="12"/>
        <w:keepNext w:val="0"/>
        <w:pageBreakBefore w:val="0"/>
        <w:widowControl w:val="0"/>
        <w:tabs>
          <w:tab w:val="clear" w:pos="454"/>
        </w:tabs>
        <w:overflowPunct/>
        <w:bidi w:val="0"/>
        <w:snapToGrid w:val="0"/>
        <w:spacing w:after="0" w:afterLines="0" w:line="440" w:lineRule="exact"/>
        <w:ind w:left="0" w:firstLine="413" w:firstLineChars="196"/>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（二）定义</w:t>
      </w:r>
    </w:p>
    <w:p w14:paraId="03D1F6B1">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1.采购单位系指组织本次竞争性磋商的代理机构和采购人。</w:t>
      </w:r>
    </w:p>
    <w:p w14:paraId="7C38EC8B">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2.“供应商”系指向采购单位提交响应文件的单位或个人。</w:t>
      </w:r>
    </w:p>
    <w:p w14:paraId="2D1B57DE">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3.“产品”系指供方按竞争性磋商文件规定，须向采购人提供的一切软件、税金、手册及其它有关技术资料和材料。</w:t>
      </w:r>
    </w:p>
    <w:p w14:paraId="599AB090">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4.“服务”系指竞争性磋商文件规定供应商须承担的指导安装、技术协助、校准、培训、技术指导以及其他类似的义务。</w:t>
      </w:r>
    </w:p>
    <w:p w14:paraId="5C0E0F3B">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5.“项目”系指供应商按竞争性磋商文件规定向采购人提供的产品和服务。</w:t>
      </w:r>
    </w:p>
    <w:p w14:paraId="1F25471E">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6.“书面形式”包括信函、传真、电报等。</w:t>
      </w:r>
    </w:p>
    <w:p w14:paraId="1FED5817">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7.“★”系指实质性要求条款,，如有其中一项不符合即将按无效投标处理。</w:t>
      </w:r>
    </w:p>
    <w:p w14:paraId="4D1ABC59">
      <w:pPr>
        <w:pStyle w:val="12"/>
        <w:keepNext w:val="0"/>
        <w:pageBreakBefore w:val="0"/>
        <w:widowControl w:val="0"/>
        <w:tabs>
          <w:tab w:val="clear" w:pos="454"/>
        </w:tabs>
        <w:overflowPunct/>
        <w:bidi w:val="0"/>
        <w:snapToGrid w:val="0"/>
        <w:spacing w:after="0" w:afterLines="0" w:line="440" w:lineRule="exact"/>
        <w:ind w:left="0" w:firstLine="413" w:firstLineChars="196"/>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（三）采购方式</w:t>
      </w:r>
    </w:p>
    <w:p w14:paraId="5CB9C361">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本次采购方式采用竞争性磋商方式进行。</w:t>
      </w:r>
    </w:p>
    <w:p w14:paraId="0972669E">
      <w:pPr>
        <w:pStyle w:val="12"/>
        <w:keepNext w:val="0"/>
        <w:pageBreakBefore w:val="0"/>
        <w:widowControl w:val="0"/>
        <w:tabs>
          <w:tab w:val="clear" w:pos="454"/>
        </w:tabs>
        <w:overflowPunct/>
        <w:bidi w:val="0"/>
        <w:snapToGrid w:val="0"/>
        <w:spacing w:after="0" w:afterLines="0" w:line="440" w:lineRule="exact"/>
        <w:ind w:left="0" w:firstLine="413" w:firstLineChars="196"/>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（四）磋商委托</w:t>
      </w:r>
    </w:p>
    <w:p w14:paraId="54A30656">
      <w:pPr>
        <w:pStyle w:val="12"/>
        <w:keepNext w:val="0"/>
        <w:pageBreakBefore w:val="0"/>
        <w:widowControl w:val="0"/>
        <w:tabs>
          <w:tab w:val="clear" w:pos="454"/>
        </w:tabs>
        <w:overflowPunct/>
        <w:bidi w:val="0"/>
        <w:snapToGrid w:val="0"/>
        <w:spacing w:after="0" w:afterLines="0" w:line="440" w:lineRule="exact"/>
        <w:ind w:left="0" w:firstLine="411" w:firstLineChars="196"/>
        <w:rPr>
          <w:rFonts w:hint="eastAsia" w:ascii="宋体" w:hAnsi="宋体" w:eastAsia="宋体" w:cs="宋体"/>
          <w:color w:val="auto"/>
          <w:kern w:val="2"/>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rPr>
        <w:t>详见竞争性磋商公告及响应文件编制。</w:t>
      </w:r>
    </w:p>
    <w:p w14:paraId="4FD4D684">
      <w:pPr>
        <w:pStyle w:val="12"/>
        <w:keepNext w:val="0"/>
        <w:pageBreakBefore w:val="0"/>
        <w:widowControl w:val="0"/>
        <w:tabs>
          <w:tab w:val="clear" w:pos="454"/>
        </w:tabs>
        <w:overflowPunct/>
        <w:bidi w:val="0"/>
        <w:snapToGrid w:val="0"/>
        <w:spacing w:after="0" w:afterLines="0" w:line="440" w:lineRule="exact"/>
        <w:ind w:left="0" w:firstLine="413" w:firstLineChars="196"/>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（五）磋商费用</w:t>
      </w:r>
    </w:p>
    <w:p w14:paraId="17B973CC">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不论磋商结果如何，供应商均应自行承担所有与磋商有关的全部费用（磋商文件有相关规定除外）。</w:t>
      </w:r>
    </w:p>
    <w:p w14:paraId="2E36783F">
      <w:pPr>
        <w:pStyle w:val="12"/>
        <w:keepNext w:val="0"/>
        <w:pageBreakBefore w:val="0"/>
        <w:widowControl w:val="0"/>
        <w:tabs>
          <w:tab w:val="clear" w:pos="454"/>
        </w:tabs>
        <w:overflowPunct/>
        <w:bidi w:val="0"/>
        <w:snapToGrid w:val="0"/>
        <w:spacing w:after="0" w:afterLines="0" w:line="440" w:lineRule="exact"/>
        <w:ind w:left="0" w:firstLine="413" w:firstLineChars="196"/>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（六）联合体磋商</w:t>
      </w:r>
    </w:p>
    <w:p w14:paraId="72FC39D7">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本项目</w:t>
      </w:r>
      <w:r>
        <w:rPr>
          <w:rFonts w:hint="eastAsia" w:hAnsi="宋体" w:cs="宋体"/>
          <w:color w:val="auto"/>
          <w:sz w:val="21"/>
          <w:szCs w:val="21"/>
          <w:highlight w:val="none"/>
          <w:shd w:val="clear" w:color="auto" w:fill="auto"/>
          <w:lang w:val="en-US" w:eastAsia="zh-CN"/>
        </w:rPr>
        <w:t>不</w:t>
      </w:r>
      <w:r>
        <w:rPr>
          <w:rFonts w:hint="eastAsia" w:ascii="宋体" w:hAnsi="宋体" w:eastAsia="宋体" w:cs="宋体"/>
          <w:color w:val="auto"/>
          <w:sz w:val="21"/>
          <w:szCs w:val="21"/>
          <w:highlight w:val="none"/>
          <w:shd w:val="clear" w:color="auto" w:fill="auto"/>
          <w:lang w:eastAsia="zh-CN"/>
        </w:rPr>
        <w:t>接受联合体</w:t>
      </w:r>
      <w:r>
        <w:rPr>
          <w:rFonts w:hint="eastAsia" w:ascii="宋体" w:hAnsi="宋体" w:eastAsia="宋体" w:cs="宋体"/>
          <w:color w:val="auto"/>
          <w:sz w:val="21"/>
          <w:szCs w:val="21"/>
          <w:highlight w:val="none"/>
          <w:shd w:val="clear" w:color="auto" w:fill="auto"/>
        </w:rPr>
        <w:t>磋商。</w:t>
      </w:r>
    </w:p>
    <w:p w14:paraId="1327B565">
      <w:pPr>
        <w:pStyle w:val="12"/>
        <w:keepNext w:val="0"/>
        <w:pageBreakBefore w:val="0"/>
        <w:widowControl w:val="0"/>
        <w:tabs>
          <w:tab w:val="clear" w:pos="454"/>
        </w:tabs>
        <w:overflowPunct/>
        <w:bidi w:val="0"/>
        <w:snapToGrid w:val="0"/>
        <w:spacing w:after="0" w:afterLines="0" w:line="440" w:lineRule="exact"/>
        <w:ind w:left="0" w:firstLine="413" w:firstLineChars="196"/>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（七）转包与分包</w:t>
      </w:r>
    </w:p>
    <w:p w14:paraId="759F875A">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★本项目不允许转包，</w:t>
      </w:r>
      <w:r>
        <w:rPr>
          <w:rFonts w:ascii="宋体" w:hAnsi="宋体" w:eastAsia="宋体" w:cs="宋体"/>
          <w:color w:val="auto"/>
          <w:sz w:val="21"/>
          <w:szCs w:val="21"/>
          <w:highlight w:val="none"/>
          <w:shd w:val="clear" w:color="auto" w:fill="auto"/>
        </w:rPr>
        <w:t>不</w:t>
      </w:r>
      <w:r>
        <w:rPr>
          <w:rFonts w:hint="eastAsia" w:hAnsi="宋体" w:cs="宋体"/>
          <w:color w:val="auto"/>
          <w:sz w:val="21"/>
          <w:szCs w:val="21"/>
          <w:highlight w:val="none"/>
          <w:shd w:val="clear" w:color="auto" w:fill="auto"/>
          <w:lang w:eastAsia="zh-CN"/>
        </w:rPr>
        <w:t>得分</w:t>
      </w:r>
      <w:r>
        <w:rPr>
          <w:rFonts w:hint="eastAsia" w:ascii="宋体" w:hAnsi="宋体" w:eastAsia="宋体" w:cs="宋体"/>
          <w:color w:val="auto"/>
          <w:sz w:val="21"/>
          <w:szCs w:val="21"/>
          <w:highlight w:val="none"/>
          <w:shd w:val="clear" w:color="auto" w:fill="auto"/>
        </w:rPr>
        <w:t>包。</w:t>
      </w:r>
    </w:p>
    <w:p w14:paraId="1DFC5415">
      <w:pPr>
        <w:pStyle w:val="12"/>
        <w:keepNext w:val="0"/>
        <w:pageBreakBefore w:val="0"/>
        <w:widowControl w:val="0"/>
        <w:tabs>
          <w:tab w:val="clear" w:pos="454"/>
        </w:tabs>
        <w:overflowPunct/>
        <w:bidi w:val="0"/>
        <w:snapToGrid w:val="0"/>
        <w:spacing w:after="0" w:afterLines="0" w:line="440" w:lineRule="exact"/>
        <w:ind w:left="0" w:firstLine="413" w:firstLineChars="196"/>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（八）特别说明：</w:t>
      </w:r>
    </w:p>
    <w:p w14:paraId="5190FC48">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★1.供应商投标所使用的资格、信誉、荣誉、业绩与企业认证必须为本法人所拥有。供应商投标所使用的采购项目实施人员必须为本法人员工（或必须为本法人或控股公司正式员工）。</w:t>
      </w:r>
    </w:p>
    <w:p w14:paraId="455F1DC9">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★2.供应商应仔细阅读竞争性磋商文件的所有内容，按照竞争性磋商文件的要求提交响应文件，并对所提供的全部资料的真实性承担法律责任。</w:t>
      </w:r>
    </w:p>
    <w:p w14:paraId="6AA15DD3">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供应商在投标活动中提供任何虚假材料,其投标无效，并报监管部门查处；中标后发现的,中标供应商须依照《中华人民共和国消费者权益保护法》第49条之规定双倍赔偿采购人，且民事赔偿并不免除违法供应商的行政与刑事责任。</w:t>
      </w:r>
    </w:p>
    <w:p w14:paraId="670C1C75">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5、合格的供应商应该是：</w:t>
      </w:r>
    </w:p>
    <w:p w14:paraId="61931DEB">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具有提供本次采购服务内容的能力，具有合法营销资格，并独立于采购人和采购代理机构的中国境内企业、其它组织或者自然人。金融、保险、通讯等特定行业的全国性企业所设立的区域性分支机构可以响应，但需依法办理工商、税务和社保登记手续，并获得总机构授权或者能够提供房产权证或其他有效财产证明材料，证明其具备实际承担责任的能力和法定的缔结合同能力。</w:t>
      </w:r>
    </w:p>
    <w:p w14:paraId="42D7B413">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C0EFB4D">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供应商应遵守国家有关的法律、法规、规章等相关文件的规定，具有健全的财务会计制度、依法缴纳税收和社会保障资金、参加本次采购活动之前的三年内，在经营活动中无重大违法记录，在磋商活动中无欺诈和腐败行为。</w:t>
      </w:r>
    </w:p>
    <w:p w14:paraId="01B87979">
      <w:pPr>
        <w:pStyle w:val="25"/>
        <w:keepNext w:val="0"/>
        <w:pageBreakBefore w:val="0"/>
        <w:widowControl w:val="0"/>
        <w:overflowPunct/>
        <w:bidi w:val="0"/>
        <w:snapToGrid w:val="0"/>
        <w:spacing w:before="0" w:beforeLines="0" w:after="0" w:afterLines="0" w:line="440" w:lineRule="exact"/>
        <w:ind w:firstLine="422" w:firstLineChars="200"/>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根据政府采购相关法律、法规、规章、文件规定并满足磋商文件规定资格条件的区域性分支机构、个人独资企业、合伙企业参加本项目磋商并由单位负责人签署的相关响应资料与本磋商文件规定由法定代表人签署的文件材料具有同等效力。</w:t>
      </w:r>
    </w:p>
    <w:p w14:paraId="14327467">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6.关于知识产权</w:t>
      </w:r>
    </w:p>
    <w:p w14:paraId="68C5983C">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6.1、供应商必须保证，采购人在中华人民共和国境内使用磋商货物、资料、技术、服务或其任何一部分时，享有不受限制的无偿使用权，如有第三方向采购人提出侵犯其专利权、商标权或其它知识产权的主张，该责任应由供应商承担。</w:t>
      </w:r>
    </w:p>
    <w:p w14:paraId="44C1D909">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6.2、磋商报价应包含所有应向所有权人支付的专利权、商标权或其它知识产权的一切相关费用。</w:t>
      </w:r>
    </w:p>
    <w:p w14:paraId="4FE97721">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6.3、系统软件、通用软件必须是具有在中国境内的合法使用权或版权的正版软件，涉及到第三方提出侵权或知识产权的起诉及支付版税等费用由供应商承担所有责任及费用。</w:t>
      </w:r>
    </w:p>
    <w:p w14:paraId="74DDAD96">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7.供应商的风险</w:t>
      </w:r>
    </w:p>
    <w:p w14:paraId="408643A7">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7.1、供应商应详细阅读竞争性磋商文件中的全部内容和要求，按照竞争性磋商文件的要求提交首次磋商响应文件，没有按照竞争性磋商文件要求提供磋商响应文件和资料导致的风险由供应商承担,并对所提供的全部资料的真实性承担法律责任。</w:t>
      </w:r>
    </w:p>
    <w:p w14:paraId="299494EB">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7.2、无论因何种原因导致本次采购活动终止致供应商损失的，相关责任人均不承担任何责任。</w:t>
      </w:r>
    </w:p>
    <w:p w14:paraId="5E97251F">
      <w:pPr>
        <w:pStyle w:val="12"/>
        <w:keepNext w:val="0"/>
        <w:pageBreakBefore w:val="0"/>
        <w:widowControl w:val="0"/>
        <w:tabs>
          <w:tab w:val="clear" w:pos="454"/>
        </w:tabs>
        <w:overflowPunct/>
        <w:bidi w:val="0"/>
        <w:snapToGrid w:val="0"/>
        <w:spacing w:after="0" w:afterLines="0" w:line="440" w:lineRule="exact"/>
        <w:ind w:left="0" w:firstLine="413" w:firstLineChars="196"/>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（九）质疑和投诉</w:t>
      </w:r>
    </w:p>
    <w:p w14:paraId="6EC2E3F2">
      <w:pPr>
        <w:keepNext w:val="0"/>
        <w:pageBreakBefore w:val="0"/>
        <w:widowControl w:val="0"/>
        <w:overflowPunct/>
        <w:bidi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1.供应商应当自知道或者应当知道其合法权益受到损害之日起7个工作日内提出质疑。提出质疑的有效期计算，依照下列规定：</w:t>
      </w:r>
    </w:p>
    <w:p w14:paraId="6D08517B">
      <w:pPr>
        <w:keepNext w:val="0"/>
        <w:pageBreakBefore w:val="0"/>
        <w:widowControl w:val="0"/>
        <w:overflowPunct/>
        <w:bidi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（1）对采购信息公告提出质疑的，应当在采购信息公告发布之日起7个工作日内提出。</w:t>
      </w:r>
    </w:p>
    <w:p w14:paraId="24975BD6">
      <w:pPr>
        <w:keepNext w:val="0"/>
        <w:pageBreakBefore w:val="0"/>
        <w:widowControl w:val="0"/>
        <w:overflowPunct/>
        <w:bidi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（2）对磋商采购文件提出质疑的，应当在获取磋商采购文件或者磋商采购文件公告期限届满之日起7个工作日内提出。</w:t>
      </w:r>
    </w:p>
    <w:p w14:paraId="3367FBB8">
      <w:pPr>
        <w:keepNext w:val="0"/>
        <w:pageBreakBefore w:val="0"/>
        <w:widowControl w:val="0"/>
        <w:overflowPunct/>
        <w:bidi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（3）对采购过程提出质疑的，应当在磋商采购文件接收、开标、评标工作、宣布评标结果等环节结束之日起7个工作日内提出。</w:t>
      </w:r>
    </w:p>
    <w:p w14:paraId="5540B7C2">
      <w:pPr>
        <w:keepNext w:val="0"/>
        <w:pageBreakBefore w:val="0"/>
        <w:widowControl w:val="0"/>
        <w:overflowPunct/>
        <w:bidi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对采购结果提出质疑的，应当在采购结果公告期限届满或书面通知（书面通知可以采用电子邮件、传真方式）采购结果之日起7个工作日内提出，未按规定在发布采购结果公告同时书面通知采购结果的，以供应商实际知道采购结果之日起计算。</w:t>
      </w:r>
    </w:p>
    <w:p w14:paraId="5380FD44">
      <w:pPr>
        <w:keepNext w:val="0"/>
        <w:pageBreakBefore w:val="0"/>
        <w:widowControl w:val="0"/>
        <w:overflowPunct/>
        <w:bidi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提出质疑的供应商应当是参与所质疑项目采购活动的供应商。未依法获取磋商文件的，不得就磋商文件提出质疑；未提交磋商响应文件的供应商，视为与采购结果没有利害关系，不得就采购响应截止时间后的采购过程、采购结果提出质疑。</w:t>
      </w:r>
    </w:p>
    <w:p w14:paraId="0B2202C4">
      <w:pPr>
        <w:keepNext w:val="0"/>
        <w:pageBreakBefore w:val="0"/>
        <w:widowControl w:val="0"/>
        <w:overflowPunct/>
        <w:bidi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3.供应商提出质疑应当提交质疑函和必要的证明材料，质疑函应当以书面形式提出。</w:t>
      </w:r>
    </w:p>
    <w:p w14:paraId="3DC81B9A">
      <w:pPr>
        <w:keepNext w:val="0"/>
        <w:pageBreakBefore w:val="0"/>
        <w:widowControl w:val="0"/>
        <w:overflowPunct/>
        <w:bidi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接收书面质疑函的方式：质疑人可通过送达、邮寄、传真的形式提交书面质疑函，通过邮寄方式提交的书面质疑函以被质疑人签收邮件之日为收到书面质疑文件之日，通过传真方式提交的书面质疑函以被质疑人收到书面质疑文件原件之日为收到书面质疑文件之日。采购人和采购代理单位接收质疑函的联系方式：见本竞争性磋商文件第一章有关联系方式。</w:t>
      </w:r>
    </w:p>
    <w:p w14:paraId="16E3D486">
      <w:pPr>
        <w:keepNext w:val="0"/>
        <w:pageBreakBefore w:val="0"/>
        <w:widowControl w:val="0"/>
        <w:overflowPunct/>
        <w:bidi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5.供应商对采购人或采购代理单位的质疑答复不满意或者采购人或采购代理单位未在规定时间内作出答复的，可以在答复期满后十五个工作日内向采购人监督部门投诉。</w:t>
      </w:r>
    </w:p>
    <w:p w14:paraId="20C2D533">
      <w:pPr>
        <w:pStyle w:val="12"/>
        <w:keepNext w:val="0"/>
        <w:pageBreakBefore w:val="0"/>
        <w:widowControl w:val="0"/>
        <w:tabs>
          <w:tab w:val="clear" w:pos="454"/>
        </w:tabs>
        <w:overflowPunct/>
        <w:bidi w:val="0"/>
        <w:snapToGrid w:val="0"/>
        <w:spacing w:after="0" w:afterLines="0" w:line="440" w:lineRule="exact"/>
        <w:ind w:left="0" w:firstLine="413" w:firstLineChars="196"/>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二、磋商采购文件</w:t>
      </w:r>
    </w:p>
    <w:p w14:paraId="10B70604">
      <w:pPr>
        <w:pStyle w:val="12"/>
        <w:keepNext w:val="0"/>
        <w:pageBreakBefore w:val="0"/>
        <w:widowControl w:val="0"/>
        <w:tabs>
          <w:tab w:val="clear" w:pos="454"/>
        </w:tabs>
        <w:overflowPunct/>
        <w:bidi w:val="0"/>
        <w:snapToGrid w:val="0"/>
        <w:spacing w:after="0" w:afterLines="0" w:line="440" w:lineRule="exact"/>
        <w:ind w:left="0" w:firstLine="413" w:firstLineChars="196"/>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（一）磋商采购文件的构成。</w:t>
      </w:r>
    </w:p>
    <w:p w14:paraId="3A8EC548">
      <w:pPr>
        <w:pStyle w:val="12"/>
        <w:keepNext w:val="0"/>
        <w:pageBreakBefore w:val="0"/>
        <w:widowControl w:val="0"/>
        <w:tabs>
          <w:tab w:val="clear" w:pos="454"/>
        </w:tabs>
        <w:overflowPunct/>
        <w:bidi w:val="0"/>
        <w:snapToGrid w:val="0"/>
        <w:spacing w:after="0" w:afterLines="0" w:line="440" w:lineRule="exact"/>
        <w:ind w:left="0" w:firstLine="413" w:firstLineChars="196"/>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1、磋商采购文件由以下部份组成：</w:t>
      </w:r>
    </w:p>
    <w:p w14:paraId="3DB5E6BA">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第一章  争性磋商采购公告</w:t>
      </w:r>
    </w:p>
    <w:p w14:paraId="2E11F410">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第二章  采购需求</w:t>
      </w:r>
    </w:p>
    <w:p w14:paraId="3303B963">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第三章  供应商须知</w:t>
      </w:r>
    </w:p>
    <w:p w14:paraId="20CC810B">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第四章  评审办法及评分标准</w:t>
      </w:r>
    </w:p>
    <w:p w14:paraId="2B73E358">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 xml:space="preserve">第五章  </w:t>
      </w:r>
      <w:r>
        <w:rPr>
          <w:rFonts w:hint="eastAsia" w:hAnsi="宋体" w:cs="宋体"/>
          <w:color w:val="auto"/>
          <w:sz w:val="21"/>
          <w:szCs w:val="21"/>
          <w:highlight w:val="none"/>
          <w:shd w:val="clear" w:color="auto" w:fill="auto"/>
          <w:lang w:eastAsia="zh-CN"/>
        </w:rPr>
        <w:t>合同条款</w:t>
      </w:r>
    </w:p>
    <w:p w14:paraId="638B8DF9">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第六章  响应文件格式</w:t>
      </w:r>
    </w:p>
    <w:p w14:paraId="7DC520E4">
      <w:pPr>
        <w:pStyle w:val="25"/>
        <w:keepNext w:val="0"/>
        <w:pageBreakBefore w:val="0"/>
        <w:widowControl w:val="0"/>
        <w:overflowPunct/>
        <w:bidi w:val="0"/>
        <w:snapToGrid w:val="0"/>
        <w:spacing w:before="0" w:beforeLines="0" w:after="0" w:afterLines="0" w:line="440" w:lineRule="exact"/>
        <w:ind w:firstLine="422" w:firstLineChars="200"/>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供应商应详细阅读磋商采购文件的全部内容和要求，不按磋商采购文件的要求提供响应文件和资料导致的风险由供应商承担。</w:t>
      </w:r>
    </w:p>
    <w:p w14:paraId="37781AF4">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2、本项目磋商采购文件的澄清、答复、修改、补充的内容为磋商采购文件的组成部分。</w:t>
      </w:r>
    </w:p>
    <w:p w14:paraId="643CD96B">
      <w:pPr>
        <w:pStyle w:val="12"/>
        <w:keepNext w:val="0"/>
        <w:pageBreakBefore w:val="0"/>
        <w:widowControl w:val="0"/>
        <w:tabs>
          <w:tab w:val="clear" w:pos="454"/>
        </w:tabs>
        <w:overflowPunct/>
        <w:bidi w:val="0"/>
        <w:snapToGrid w:val="0"/>
        <w:spacing w:after="0" w:afterLines="0" w:line="440" w:lineRule="exact"/>
        <w:ind w:left="0" w:firstLine="413" w:firstLineChars="196"/>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（二）供应商的风险</w:t>
      </w:r>
    </w:p>
    <w:p w14:paraId="61F5338B">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供应商没有按照磋商采购文件要求提供全部资料，或者供应商没有对磋商采购文件在各方面作出实质性响应是供应商的风险，并可能导致其投标被拒绝。</w:t>
      </w:r>
    </w:p>
    <w:p w14:paraId="6D8FC935">
      <w:pPr>
        <w:pStyle w:val="12"/>
        <w:keepNext w:val="0"/>
        <w:pageBreakBefore w:val="0"/>
        <w:widowControl w:val="0"/>
        <w:tabs>
          <w:tab w:val="clear" w:pos="454"/>
        </w:tabs>
        <w:overflowPunct/>
        <w:bidi w:val="0"/>
        <w:snapToGrid w:val="0"/>
        <w:spacing w:after="0" w:afterLines="0" w:line="440" w:lineRule="exact"/>
        <w:ind w:left="0" w:firstLine="413" w:firstLineChars="196"/>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 xml:space="preserve">（三）磋商采购文件的澄清与修改 </w:t>
      </w:r>
    </w:p>
    <w:p w14:paraId="57AD02CE">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1.供应商应认真阅读本磋商采购文件，发现其中有误或有不合理要求的，供应商必须在投标截止日期 5日以前以书面形式要求招标采购单位澄清。采购代理机构对已发出的磋商采购文件进行必要澄清、答复、修改或补充的，应当在磋商采购文件要求提交响应文件截止时间5日前，在财政部门指定的政府采购信息发布媒体上发布更正公告。</w:t>
      </w:r>
    </w:p>
    <w:p w14:paraId="6D97F2DB">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r>
        <w:rPr>
          <w:rFonts w:hint="eastAsia" w:ascii="宋体" w:hAnsi="宋体" w:eastAsia="宋体" w:cs="宋体"/>
          <w:color w:val="auto"/>
          <w:highlight w:val="none"/>
          <w:shd w:val="clear" w:color="auto" w:fill="auto"/>
        </w:rPr>
        <w:t xml:space="preserve"> </w:t>
      </w:r>
      <w:r>
        <w:rPr>
          <w:rFonts w:hint="eastAsia" w:ascii="宋体" w:hAnsi="宋体" w:eastAsia="宋体" w:cs="宋体"/>
          <w:color w:val="auto"/>
          <w:sz w:val="21"/>
          <w:szCs w:val="21"/>
          <w:highlight w:val="none"/>
          <w:shd w:val="clear" w:color="auto" w:fill="auto"/>
        </w:rPr>
        <w:t>磋商采购代理机构必须以书面形式答复供应商要求澄清的问题，并将不包含问题来源的答复书面通知所有购买竞争性磋商文件的供应商；除书面答复以外的其他澄清方式及澄清内容均无效。</w:t>
      </w:r>
    </w:p>
    <w:p w14:paraId="0E2C2CA3">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r>
        <w:rPr>
          <w:rFonts w:hint="eastAsia" w:ascii="宋体" w:hAnsi="宋体" w:eastAsia="宋体" w:cs="宋体"/>
          <w:color w:val="auto"/>
          <w:highlight w:val="none"/>
          <w:shd w:val="clear" w:color="auto" w:fill="auto"/>
        </w:rPr>
        <w:t xml:space="preserve"> </w:t>
      </w:r>
      <w:r>
        <w:rPr>
          <w:rFonts w:hint="eastAsia" w:ascii="宋体" w:hAnsi="宋体" w:eastAsia="宋体" w:cs="宋体"/>
          <w:color w:val="auto"/>
          <w:sz w:val="21"/>
          <w:szCs w:val="21"/>
          <w:highlight w:val="none"/>
          <w:shd w:val="clear" w:color="auto" w:fill="auto"/>
        </w:rPr>
        <w:t>磋商采购文件澄清、答复、修改、补充的内容为磋商采购文件的组成部分。当磋商采购文件与磋商采购文件的答复、澄清、修改、补充通知就同一内容的表述不一致时，以最后发出的书面文件为准。</w:t>
      </w:r>
    </w:p>
    <w:p w14:paraId="6ADEADF7">
      <w:pPr>
        <w:pStyle w:val="12"/>
        <w:keepNext w:val="0"/>
        <w:pageBreakBefore w:val="0"/>
        <w:widowControl w:val="0"/>
        <w:tabs>
          <w:tab w:val="clear" w:pos="454"/>
        </w:tabs>
        <w:overflowPunct/>
        <w:bidi w:val="0"/>
        <w:snapToGrid w:val="0"/>
        <w:spacing w:after="0" w:afterLines="0" w:line="440" w:lineRule="exact"/>
        <w:ind w:left="0" w:firstLine="411" w:firstLineChars="196"/>
        <w:rPr>
          <w:rFonts w:hint="eastAsia" w:ascii="宋体" w:hAnsi="宋体" w:eastAsia="宋体" w:cs="宋体"/>
          <w:color w:val="auto"/>
          <w:kern w:val="2"/>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rPr>
        <w:t>4.</w:t>
      </w:r>
      <w:r>
        <w:rPr>
          <w:rFonts w:hint="eastAsia" w:ascii="宋体" w:hAnsi="宋体" w:eastAsia="宋体" w:cs="宋体"/>
          <w:color w:val="auto"/>
          <w:highlight w:val="none"/>
          <w:shd w:val="clear" w:color="auto" w:fill="auto"/>
        </w:rPr>
        <w:t xml:space="preserve"> </w:t>
      </w:r>
      <w:r>
        <w:rPr>
          <w:rFonts w:hint="eastAsia" w:ascii="宋体" w:hAnsi="宋体" w:eastAsia="宋体" w:cs="宋体"/>
          <w:color w:val="auto"/>
          <w:kern w:val="2"/>
          <w:sz w:val="21"/>
          <w:szCs w:val="21"/>
          <w:highlight w:val="none"/>
          <w:shd w:val="clear" w:color="auto" w:fill="auto"/>
        </w:rPr>
        <w:t>磋商采购文件的澄清、答复、修改或补充都应该通过本代理机构以法定形式发布，采购人非通过本机构，不得擅自澄清、答复、修改或补充磋商采购文件。</w:t>
      </w:r>
    </w:p>
    <w:p w14:paraId="3F190E97">
      <w:pPr>
        <w:pStyle w:val="12"/>
        <w:keepNext w:val="0"/>
        <w:pageBreakBefore w:val="0"/>
        <w:widowControl w:val="0"/>
        <w:tabs>
          <w:tab w:val="clear" w:pos="454"/>
        </w:tabs>
        <w:overflowPunct/>
        <w:bidi w:val="0"/>
        <w:snapToGrid w:val="0"/>
        <w:spacing w:after="0" w:afterLines="0" w:line="440" w:lineRule="exact"/>
        <w:ind w:left="0" w:firstLine="413" w:firstLineChars="196"/>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三、响应文件的编制</w:t>
      </w:r>
    </w:p>
    <w:p w14:paraId="07F97CC7">
      <w:pPr>
        <w:pStyle w:val="25"/>
        <w:keepNext w:val="0"/>
        <w:pageBreakBefore w:val="0"/>
        <w:widowControl w:val="0"/>
        <w:overflowPunct/>
        <w:bidi w:val="0"/>
        <w:snapToGrid w:val="0"/>
        <w:spacing w:before="0" w:beforeLines="0" w:after="0" w:afterLines="0" w:line="440" w:lineRule="exact"/>
        <w:ind w:firstLine="422" w:firstLineChars="200"/>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（一）磋商响应文件的形式和效力</w:t>
      </w:r>
    </w:p>
    <w:p w14:paraId="2128C941">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1.磋商响应文件分为：“电子加密磋商响应文件”、“电子备份磋商响应文件”。</w:t>
      </w:r>
    </w:p>
    <w:p w14:paraId="279E6C99">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2.“电子加密磋商响应文件”是指通过“政采云电子交易客户端”完成磋商响应文件编制后生成并加密的数据电文形式的磋商响应文件（文件后缀为：jmbs）。</w:t>
      </w:r>
    </w:p>
    <w:p w14:paraId="038BD431">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3.“电子备份磋商响应文件”是指与“电子加密磋商响应文件”同时生成的数据电文形式的电子文件，文件后缀为：bfbs（备份文件），其他方式编制的“电子备份磋商响应文件”视为无效备份磋商响应文件。</w:t>
      </w:r>
    </w:p>
    <w:p w14:paraId="33DCCD0E">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磋商响应文件的效力：磋商响应文件的启用，按先后顺位分别为“电子加密磋商响应文件”、“电子备份磋商响应文件”。在下一顺位的磋商响应文件启用时，前一顺位的磋商响应文件自动失效。“电子加密磋商响应文件”在规定解密时间内无法解密时，供应商若在提交首次磋商响应文件截止时间之前递交了“电子备份磋商响应文件”的，由采购代理机构上传“电子备份磋商响应文件”进行异常处理（若“电子备份磋商响应文件”与政府采购云平台上传的磋商响应文件被识别为不一致，仍以“电子备份磋商响应文件”作为评审依据），若供应商在规定时间内无法解密或解密失败且未在提交首次磋商响应文件截止时间之前递交“电子备份磋商响应文件”或递交的“电子备份磋商响应文件”无法读取的视为磋商响应文件撤回。通过“政府采购云平台”上传递交的“电子加密磋商响应文件”已按时解密的，“电子备份磋商响应文件”自动失效。无论是否启用“电子备份磋商响应文件”，“电子备份磋商响应文件”均不退还供应商。</w:t>
      </w:r>
    </w:p>
    <w:p w14:paraId="533BF51E">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5.当“政府采购云平台”无法正常运行，或者无法保证在线电子磋商的公平、公正和安全时或发生下列其他情况的，采购组织机构可中止电子交易活动。</w:t>
      </w:r>
    </w:p>
    <w:p w14:paraId="16434813">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A.“政府采购云平台”发生故障而无法登录访问的； </w:t>
      </w:r>
    </w:p>
    <w:p w14:paraId="5D6177B8">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B.“政府采购云平台”应用或数据库出现错误，不能进行正常操作的；</w:t>
      </w:r>
    </w:p>
    <w:p w14:paraId="103936A5">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C.“政府采购云平台”发现严重安全漏洞，有潜在泄密危险的；</w:t>
      </w:r>
    </w:p>
    <w:p w14:paraId="71C96521">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D. 病毒发作导致不能进行正常操作的； </w:t>
      </w:r>
    </w:p>
    <w:p w14:paraId="4A59CC65">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E. 其他无法保证电子交易的公平、公正和安全的情况。</w:t>
      </w:r>
    </w:p>
    <w:p w14:paraId="553F07E7">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出现前款规定情形，不影响采购公平、公正性的，采购组织机构可以待上述情形消除后继续组织电子交易活动；影响或可能影响采购公平、公正性的，应当重新采购。</w:t>
      </w:r>
    </w:p>
    <w:p w14:paraId="3331F625">
      <w:pPr>
        <w:pStyle w:val="12"/>
        <w:keepNext w:val="0"/>
        <w:pageBreakBefore w:val="0"/>
        <w:widowControl w:val="0"/>
        <w:tabs>
          <w:tab w:val="clear" w:pos="454"/>
        </w:tabs>
        <w:overflowPunct/>
        <w:bidi w:val="0"/>
        <w:snapToGrid w:val="0"/>
        <w:spacing w:after="0" w:afterLines="0" w:line="440" w:lineRule="exact"/>
        <w:ind w:left="0" w:firstLine="413" w:firstLineChars="196"/>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（二）响应文件的组成</w:t>
      </w:r>
    </w:p>
    <w:p w14:paraId="7493A988">
      <w:pPr>
        <w:keepNext w:val="0"/>
        <w:pageBreakBefore w:val="0"/>
        <w:widowControl w:val="0"/>
        <w:overflowPunct/>
        <w:bidi w:val="0"/>
        <w:snapToGrid w:val="0"/>
        <w:spacing w:line="440" w:lineRule="exact"/>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响应文件组成部分详见前附表7。</w:t>
      </w:r>
    </w:p>
    <w:p w14:paraId="0548DA9A">
      <w:pPr>
        <w:pStyle w:val="43"/>
        <w:keepNext w:val="0"/>
        <w:pageBreakBefore w:val="0"/>
        <w:widowControl w:val="0"/>
        <w:overflowPunct/>
        <w:bidi w:val="0"/>
        <w:spacing w:before="0" w:after="0" w:afterLines="0" w:line="440" w:lineRule="exact"/>
        <w:ind w:firstLine="422"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组成响应文件的各项资料中本磋商采购文件的有规定格式的，应统一按本磋商采购文件的规定格式填写。未有规定格式的资料，供应商应自行编制，但至少要包含以上要求的内容。</w:t>
      </w:r>
    </w:p>
    <w:p w14:paraId="4632D6FE">
      <w:pPr>
        <w:pStyle w:val="12"/>
        <w:keepNext w:val="0"/>
        <w:pageBreakBefore w:val="0"/>
        <w:widowControl w:val="0"/>
        <w:tabs>
          <w:tab w:val="clear" w:pos="454"/>
        </w:tabs>
        <w:overflowPunct/>
        <w:bidi w:val="0"/>
        <w:snapToGrid w:val="0"/>
        <w:spacing w:after="0" w:afterLines="0" w:line="440" w:lineRule="exact"/>
        <w:ind w:left="0" w:firstLine="413" w:firstLineChars="196"/>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（三）响应文件的语言及计量</w:t>
      </w:r>
    </w:p>
    <w:p w14:paraId="273FE3CF">
      <w:pPr>
        <w:keepNext w:val="0"/>
        <w:pageBreakBefore w:val="0"/>
        <w:widowControl w:val="0"/>
        <w:overflowPunct/>
        <w:bidi w:val="0"/>
        <w:snapToGrid w:val="0"/>
        <w:spacing w:line="440" w:lineRule="exact"/>
        <w:ind w:firstLine="422" w:firstLineChars="200"/>
        <w:jc w:val="left"/>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★1响应文件以及投标方与采购人就有关投标事宜的所有来往函电，均应以中文汉语书写。除签名、盖章、专用名称等特殊情形外，以中文汉语以外的文字表述的响应文件视同未提供。</w:t>
      </w:r>
    </w:p>
    <w:p w14:paraId="0E0E6E8A">
      <w:pPr>
        <w:keepNext w:val="0"/>
        <w:pageBreakBefore w:val="0"/>
        <w:widowControl w:val="0"/>
        <w:overflowPunct/>
        <w:bidi w:val="0"/>
        <w:snapToGrid w:val="0"/>
        <w:spacing w:line="440" w:lineRule="exact"/>
        <w:ind w:firstLine="422" w:firstLineChars="200"/>
        <w:jc w:val="left"/>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★2投标计量单位，竞争性磋商文件已有明确规定的，使用竞争性磋商文件规定的计量单位；竞争性磋商文件没有规定的，应采用中华人民共和国法定计量单位（货币单位：人民币元），否则视同未响应。</w:t>
      </w:r>
    </w:p>
    <w:p w14:paraId="6616DA25">
      <w:pPr>
        <w:pStyle w:val="12"/>
        <w:keepNext w:val="0"/>
        <w:pageBreakBefore w:val="0"/>
        <w:widowControl w:val="0"/>
        <w:tabs>
          <w:tab w:val="clear" w:pos="454"/>
        </w:tabs>
        <w:overflowPunct/>
        <w:bidi w:val="0"/>
        <w:snapToGrid w:val="0"/>
        <w:spacing w:after="0" w:afterLines="0" w:line="440" w:lineRule="exact"/>
        <w:ind w:left="0" w:firstLine="413" w:firstLineChars="196"/>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（四）投标报价</w:t>
      </w:r>
    </w:p>
    <w:p w14:paraId="1D808246">
      <w:pPr>
        <w:pStyle w:val="12"/>
        <w:keepNext w:val="0"/>
        <w:pageBreakBefore w:val="0"/>
        <w:widowControl w:val="0"/>
        <w:tabs>
          <w:tab w:val="clear" w:pos="454"/>
        </w:tabs>
        <w:overflowPunct/>
        <w:bidi w:val="0"/>
        <w:snapToGrid w:val="0"/>
        <w:spacing w:after="0" w:afterLines="0" w:line="440" w:lineRule="exact"/>
        <w:ind w:left="0" w:firstLine="411" w:firstLineChars="196"/>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1.投标报价应按磋商采购文件中相关附表格式填写。</w:t>
      </w:r>
    </w:p>
    <w:p w14:paraId="21CB37CC">
      <w:pPr>
        <w:pStyle w:val="12"/>
        <w:keepNext w:val="0"/>
        <w:pageBreakBefore w:val="0"/>
        <w:widowControl w:val="0"/>
        <w:tabs>
          <w:tab w:val="clear" w:pos="454"/>
        </w:tabs>
        <w:overflowPunct/>
        <w:bidi w:val="0"/>
        <w:snapToGrid w:val="0"/>
        <w:spacing w:after="0" w:afterLines="0" w:line="440" w:lineRule="exact"/>
        <w:ind w:left="0" w:firstLine="411" w:firstLineChars="196"/>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★2.本项目投标报价详见第三章供应商须知。</w:t>
      </w:r>
    </w:p>
    <w:p w14:paraId="72296242">
      <w:pPr>
        <w:pStyle w:val="12"/>
        <w:keepNext w:val="0"/>
        <w:pageBreakBefore w:val="0"/>
        <w:widowControl w:val="0"/>
        <w:tabs>
          <w:tab w:val="clear" w:pos="454"/>
        </w:tabs>
        <w:overflowPunct/>
        <w:bidi w:val="0"/>
        <w:snapToGrid w:val="0"/>
        <w:spacing w:after="0" w:afterLines="0" w:line="440" w:lineRule="exact"/>
        <w:ind w:left="0" w:firstLine="411" w:firstLineChars="196"/>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★3.响应文件针对同一内容只允许有一个报价，有选择的或有条件的报价将不予接受。</w:t>
      </w:r>
    </w:p>
    <w:p w14:paraId="41A81317">
      <w:pPr>
        <w:pStyle w:val="12"/>
        <w:keepNext w:val="0"/>
        <w:pageBreakBefore w:val="0"/>
        <w:widowControl w:val="0"/>
        <w:tabs>
          <w:tab w:val="clear" w:pos="454"/>
        </w:tabs>
        <w:overflowPunct/>
        <w:bidi w:val="0"/>
        <w:snapToGrid w:val="0"/>
        <w:spacing w:after="0" w:afterLines="0" w:line="440" w:lineRule="exact"/>
        <w:ind w:left="0" w:firstLine="413" w:firstLineChars="196"/>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（五）响应文件的有效期</w:t>
      </w:r>
    </w:p>
    <w:p w14:paraId="06023398">
      <w:pPr>
        <w:pStyle w:val="12"/>
        <w:keepNext w:val="0"/>
        <w:pageBreakBefore w:val="0"/>
        <w:widowControl w:val="0"/>
        <w:tabs>
          <w:tab w:val="clear" w:pos="454"/>
        </w:tabs>
        <w:overflowPunct/>
        <w:bidi w:val="0"/>
        <w:snapToGrid w:val="0"/>
        <w:spacing w:after="0" w:afterLines="0" w:line="440" w:lineRule="exact"/>
        <w:ind w:left="0" w:firstLine="411" w:firstLineChars="196"/>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★1.自投标截止日起90天响应文件应保持有效。有效期不足的响应文件将被拒绝。</w:t>
      </w:r>
    </w:p>
    <w:p w14:paraId="1C48C9F1">
      <w:pPr>
        <w:pStyle w:val="12"/>
        <w:keepNext w:val="0"/>
        <w:pageBreakBefore w:val="0"/>
        <w:widowControl w:val="0"/>
        <w:tabs>
          <w:tab w:val="clear" w:pos="454"/>
        </w:tabs>
        <w:overflowPunct/>
        <w:bidi w:val="0"/>
        <w:snapToGrid w:val="0"/>
        <w:spacing w:after="0" w:afterLines="0" w:line="440" w:lineRule="exact"/>
        <w:ind w:left="0" w:firstLine="411" w:firstLineChars="196"/>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2.在特殊情况下，采购人可与供应商协商延长投标书的有效期，这种要求和答复均以书面形式进行。</w:t>
      </w:r>
    </w:p>
    <w:p w14:paraId="7C112BEC">
      <w:pPr>
        <w:pStyle w:val="12"/>
        <w:keepNext w:val="0"/>
        <w:pageBreakBefore w:val="0"/>
        <w:widowControl w:val="0"/>
        <w:tabs>
          <w:tab w:val="clear" w:pos="454"/>
        </w:tabs>
        <w:overflowPunct/>
        <w:bidi w:val="0"/>
        <w:snapToGrid w:val="0"/>
        <w:spacing w:after="0" w:afterLines="0" w:line="440" w:lineRule="exact"/>
        <w:ind w:left="0" w:firstLine="411" w:firstLineChars="196"/>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3.中标人的响应文件自磋商之日起至合同履行完毕止均应保持有效。</w:t>
      </w:r>
    </w:p>
    <w:p w14:paraId="424ED1AA">
      <w:pPr>
        <w:pStyle w:val="12"/>
        <w:keepNext w:val="0"/>
        <w:pageBreakBefore w:val="0"/>
        <w:widowControl w:val="0"/>
        <w:tabs>
          <w:tab w:val="clear" w:pos="454"/>
        </w:tabs>
        <w:overflowPunct/>
        <w:bidi w:val="0"/>
        <w:snapToGrid w:val="0"/>
        <w:spacing w:after="0" w:afterLines="0" w:line="440" w:lineRule="exact"/>
        <w:ind w:left="0" w:firstLine="413" w:firstLineChars="196"/>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（六）响应文件的签署和份数</w:t>
      </w:r>
    </w:p>
    <w:p w14:paraId="7B26259F">
      <w:pPr>
        <w:keepNext w:val="0"/>
        <w:pageBreakBefore w:val="0"/>
        <w:widowControl w:val="0"/>
        <w:overflowPunct/>
        <w:bidi w:val="0"/>
        <w:spacing w:line="440" w:lineRule="exact"/>
        <w:ind w:firstLine="525" w:firstLineChars="25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1.供应商应按本磋商采购文件规定的格式和顺序编制、装订响应文件，响应文件要求有目录并标注页码，响应文件内容不完整、编排混乱导致响应文件被误读、漏读或者查找不到相关内容的，是供应商的责任。</w:t>
      </w:r>
    </w:p>
    <w:p w14:paraId="629D9211">
      <w:pPr>
        <w:keepNext w:val="0"/>
        <w:pageBreakBefore w:val="0"/>
        <w:widowControl w:val="0"/>
        <w:overflowPunct/>
        <w:bidi w:val="0"/>
        <w:spacing w:line="440" w:lineRule="exact"/>
        <w:ind w:firstLine="525" w:firstLineChars="25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2.磋商响应文件内容不完整、编排混乱导致磋商响应文件被误读、漏读或者查找不到相关内容的，是供应商的责任。</w:t>
      </w:r>
    </w:p>
    <w:p w14:paraId="0FA9FB35">
      <w:pPr>
        <w:keepNext w:val="0"/>
        <w:pageBreakBefore w:val="0"/>
        <w:widowControl w:val="0"/>
        <w:overflowPunct/>
        <w:bidi w:val="0"/>
        <w:spacing w:line="440" w:lineRule="exact"/>
        <w:ind w:firstLine="525" w:firstLineChars="25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3.磋商响应文件须由供应商在规定位置盖章并由法定代表人或法定代表人的授权委托人签署，供应商应写全称。法定代表人授权委托书必须由法定代表人签名或盖章，并加盖单位公章。</w:t>
      </w:r>
    </w:p>
    <w:p w14:paraId="6ABB0702">
      <w:pPr>
        <w:keepNext w:val="0"/>
        <w:pageBreakBefore w:val="0"/>
        <w:widowControl w:val="0"/>
        <w:overflowPunct/>
        <w:bidi w:val="0"/>
        <w:spacing w:line="440" w:lineRule="exact"/>
        <w:ind w:firstLine="525" w:firstLineChars="25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4.磋商响应文件不得涂改，若有修改错漏处，须加盖单位公章或者法定代表人或授权委托人签名或盖章。磋商响应文件因版面模糊或表达不清所引起的后果由供应商负责。</w:t>
      </w:r>
    </w:p>
    <w:p w14:paraId="7F7B22CE">
      <w:pPr>
        <w:keepNext w:val="0"/>
        <w:pageBreakBefore w:val="0"/>
        <w:widowControl w:val="0"/>
        <w:overflowPunct/>
        <w:bidi w:val="0"/>
        <w:spacing w:line="440" w:lineRule="exact"/>
        <w:ind w:firstLine="525" w:firstLineChars="25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5.供应商递交的企业宣传册、产品宣传册，不属于磋商响应文件有效组成资料，不作为评审依据。</w:t>
      </w:r>
    </w:p>
    <w:p w14:paraId="229AB904">
      <w:pPr>
        <w:keepNext w:val="0"/>
        <w:pageBreakBefore w:val="0"/>
        <w:widowControl w:val="0"/>
        <w:overflowPunct/>
        <w:bidi w:val="0"/>
        <w:spacing w:line="440" w:lineRule="exact"/>
        <w:ind w:firstLine="525" w:firstLineChars="25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本项目实行网上投标，供应商应准备以下响应文件：</w:t>
      </w:r>
    </w:p>
    <w:p w14:paraId="50DB7971">
      <w:pPr>
        <w:keepNext w:val="0"/>
        <w:pageBreakBefore w:val="0"/>
        <w:widowControl w:val="0"/>
        <w:overflowPunct/>
        <w:bidi w:val="0"/>
        <w:spacing w:line="440" w:lineRule="exact"/>
        <w:ind w:firstLine="525" w:firstLineChars="25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（1）上传到政府采购云平台的电子加密磋商响应文件（含资格文件、技术商务文件、报价文件）1份。</w:t>
      </w:r>
    </w:p>
    <w:p w14:paraId="0E196566">
      <w:pPr>
        <w:keepNext w:val="0"/>
        <w:pageBreakBefore w:val="0"/>
        <w:widowControl w:val="0"/>
        <w:overflowPunct/>
        <w:bidi w:val="0"/>
        <w:spacing w:line="440" w:lineRule="exact"/>
        <w:ind w:firstLine="525" w:firstLineChars="25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（2）供应商可以选择准备“电子备份磋商响应文件”：</w:t>
      </w:r>
    </w:p>
    <w:p w14:paraId="1EADA4F3">
      <w:pPr>
        <w:keepNext w:val="0"/>
        <w:pageBreakBefore w:val="0"/>
        <w:widowControl w:val="0"/>
        <w:overflowPunct/>
        <w:bidi w:val="0"/>
        <w:spacing w:line="440" w:lineRule="exact"/>
        <w:ind w:firstLine="525" w:firstLineChars="25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以介质（U盘）存储的数据电文形式的“电子备份磋商响应文件”（含资格证明文件、技术商务文件、报价文件三部分）1份。</w:t>
      </w:r>
    </w:p>
    <w:p w14:paraId="5007C09F">
      <w:pPr>
        <w:keepNext w:val="0"/>
        <w:pageBreakBefore w:val="0"/>
        <w:widowControl w:val="0"/>
        <w:overflowPunct/>
        <w:bidi w:val="0"/>
        <w:spacing w:line="440" w:lineRule="exact"/>
        <w:ind w:firstLine="525" w:firstLineChars="25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6.供应商在“政府采购云平台”完成“电子加密磋商响应文件”的上传递交之外，还可以选择（邮寄形式或派人现场提交，邮寄形式的以采购代理联系人签收时间为准，现场提交形式的以招标（代理）人的签收时间为准）在投标截止时间前提交以介质（U盘）存储的数据电文形式的“电子备份磋商响应文件”，“电子备份磋商响应文件”中的内容为按政采云平台“政府采购项目电子交易管理操作指南-供应商”要求制作上传的“电子磋商响应文件”，以用于异常情况处理。</w:t>
      </w:r>
    </w:p>
    <w:p w14:paraId="2CFECDA1">
      <w:pPr>
        <w:keepNext w:val="0"/>
        <w:pageBreakBefore w:val="0"/>
        <w:widowControl w:val="0"/>
        <w:overflowPunct/>
        <w:bidi w:val="0"/>
        <w:spacing w:line="440" w:lineRule="exact"/>
        <w:ind w:firstLine="525" w:firstLineChars="25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7.“电子备份磋商响应文件”以介质（U盘）存储，单独密封包装，外包装封面上应注明供应商名称、供应商地址、磋商响应文件名称（“电子备份磋商响应文件”）、项目名称、项目编号、及“在  年  月  日  时  分之前不得启封”字样，供应商必须在包封上加盖供应商公章或由其法定代表人（或授权代表）签字或盖章。供应商未按上述要求标记的，采购人（代理机构）不承担错放或提前开封的责任。</w:t>
      </w:r>
    </w:p>
    <w:p w14:paraId="2AA63D88">
      <w:pPr>
        <w:keepNext w:val="0"/>
        <w:pageBreakBefore w:val="0"/>
        <w:widowControl w:val="0"/>
        <w:overflowPunct/>
        <w:bidi w:val="0"/>
        <w:spacing w:line="440" w:lineRule="exact"/>
        <w:ind w:firstLine="527" w:firstLineChars="250"/>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2.电子投标文件：</w:t>
      </w:r>
    </w:p>
    <w:p w14:paraId="6394E944">
      <w:pPr>
        <w:keepNext w:val="0"/>
        <w:pageBreakBefore w:val="0"/>
        <w:widowControl w:val="0"/>
        <w:overflowPunct/>
        <w:bidi w:val="0"/>
        <w:spacing w:line="440" w:lineRule="exact"/>
        <w:ind w:firstLine="527" w:firstLineChars="250"/>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供应商应根据“政采云供应商项目采购-电子招投标操作指南”及本招标文件规定的格式和顺序编制电子投标文件并进行关联定位；电子投标文件中须加盖供应商公章部分均采用CA签章，签字部分可用CA锁法人章（如有），未申请法人章的将签名部分签好后以扫描件形式上传至投标文件（具体操作请咨询政采云95763）。</w:t>
      </w:r>
    </w:p>
    <w:p w14:paraId="796E7EC8">
      <w:pPr>
        <w:pStyle w:val="12"/>
        <w:keepNext w:val="0"/>
        <w:pageBreakBefore w:val="0"/>
        <w:widowControl w:val="0"/>
        <w:tabs>
          <w:tab w:val="clear" w:pos="454"/>
        </w:tabs>
        <w:overflowPunct/>
        <w:bidi w:val="0"/>
        <w:snapToGrid w:val="0"/>
        <w:spacing w:after="0" w:afterLines="0" w:line="440" w:lineRule="exact"/>
        <w:ind w:left="0" w:firstLine="413" w:firstLineChars="196"/>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（七）响应文件的修改和撤回</w:t>
      </w:r>
    </w:p>
    <w:p w14:paraId="5C0D0710">
      <w:pPr>
        <w:pStyle w:val="19"/>
        <w:keepNext w:val="0"/>
        <w:pageBreakBefore w:val="0"/>
        <w:widowControl w:val="0"/>
        <w:overflowPunct/>
        <w:bidi w:val="0"/>
        <w:snapToGrid w:val="0"/>
        <w:spacing w:line="440" w:lineRule="exact"/>
        <w:ind w:firstLine="411" w:firstLineChars="196"/>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供应商应当在提交首次磋商响应文件截止时间前完成磋商响应文件的上传和递交，并可以补充、修改或者撤回磋商响应文件。补充或者修改磋商响应文件的，应当先行撤回原文件，补充、修改后重新上传和递交。提交首次磋商响应文件截止时间前未完成上传和递交的，视为撤回磋商响应文件。提交首次磋商响应文件截止时间后上传和递交的磋商响应文件，将被拒收。</w:t>
      </w:r>
    </w:p>
    <w:p w14:paraId="62DD3210">
      <w:pPr>
        <w:pStyle w:val="19"/>
        <w:keepNext w:val="0"/>
        <w:pageBreakBefore w:val="0"/>
        <w:widowControl w:val="0"/>
        <w:overflowPunct/>
        <w:bidi w:val="0"/>
        <w:snapToGrid w:val="0"/>
        <w:spacing w:line="440" w:lineRule="exact"/>
        <w:ind w:firstLine="411" w:firstLineChars="196"/>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2.提交首次磋商响应文件截止时间后，供应商不得撤回、修改磋商响应文件。</w:t>
      </w:r>
    </w:p>
    <w:p w14:paraId="13661F5C">
      <w:pPr>
        <w:pStyle w:val="12"/>
        <w:keepNext w:val="0"/>
        <w:pageBreakBefore w:val="0"/>
        <w:widowControl w:val="0"/>
        <w:tabs>
          <w:tab w:val="clear" w:pos="454"/>
        </w:tabs>
        <w:overflowPunct/>
        <w:bidi w:val="0"/>
        <w:snapToGrid w:val="0"/>
        <w:spacing w:after="0" w:afterLines="0" w:line="440" w:lineRule="exact"/>
        <w:ind w:left="0" w:firstLine="413" w:firstLineChars="196"/>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（八）投标无效的情形</w:t>
      </w:r>
    </w:p>
    <w:p w14:paraId="244378A6">
      <w:pPr>
        <w:pStyle w:val="19"/>
        <w:keepNext w:val="0"/>
        <w:pageBreakBefore w:val="0"/>
        <w:widowControl w:val="0"/>
        <w:overflowPunct/>
        <w:bidi w:val="0"/>
        <w:snapToGrid w:val="0"/>
        <w:spacing w:line="440" w:lineRule="exact"/>
        <w:ind w:firstLine="411" w:firstLineChars="196"/>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实质上没有响应</w:t>
      </w:r>
      <w:r>
        <w:rPr>
          <w:rFonts w:hint="eastAsia" w:ascii="宋体" w:hAnsi="宋体" w:eastAsia="宋体" w:cs="宋体"/>
          <w:color w:val="auto"/>
          <w:sz w:val="21"/>
          <w:szCs w:val="21"/>
          <w:highlight w:val="none"/>
          <w:shd w:val="clear" w:color="auto" w:fill="auto"/>
        </w:rPr>
        <w:t>竞争性磋商</w:t>
      </w:r>
      <w:r>
        <w:rPr>
          <w:rFonts w:hint="eastAsia" w:ascii="宋体" w:hAnsi="宋体" w:eastAsia="宋体" w:cs="宋体"/>
          <w:color w:val="auto"/>
          <w:spacing w:val="0"/>
          <w:sz w:val="21"/>
          <w:szCs w:val="21"/>
          <w:highlight w:val="none"/>
          <w:shd w:val="clear" w:color="auto" w:fill="auto"/>
        </w:rPr>
        <w:t>文件要求的投标将被视为无效投标。供应商不得通过修正或撤消不合要求的偏离或保留从而使其投标成为实质上响应的投标，但经磋商小组认定属于供应商疏忽、笔误所造成的差错，应当允许其在评审结束之前进行修改或者补正（可以是复印件、传真件等，原件必须加盖单位公章）。修改或者补正响应文件必须以书面形式进行，并应在中标结果公告之前查核原件。限期内不补正或经补正后仍不符合</w:t>
      </w:r>
      <w:r>
        <w:rPr>
          <w:rFonts w:hint="eastAsia" w:ascii="宋体" w:hAnsi="宋体" w:eastAsia="宋体" w:cs="宋体"/>
          <w:color w:val="auto"/>
          <w:sz w:val="21"/>
          <w:szCs w:val="21"/>
          <w:highlight w:val="none"/>
          <w:shd w:val="clear" w:color="auto" w:fill="auto"/>
        </w:rPr>
        <w:t>竞争性磋商</w:t>
      </w:r>
      <w:r>
        <w:rPr>
          <w:rFonts w:hint="eastAsia" w:ascii="宋体" w:hAnsi="宋体" w:eastAsia="宋体" w:cs="宋体"/>
          <w:color w:val="auto"/>
          <w:spacing w:val="0"/>
          <w:sz w:val="21"/>
          <w:szCs w:val="21"/>
          <w:highlight w:val="none"/>
          <w:shd w:val="clear" w:color="auto" w:fill="auto"/>
        </w:rPr>
        <w:t>文件要求的，应认定其投标无效。供应商修改、补正响应文件后，不影响磋商小组对其响应文件所作的评价和评分结果。</w:t>
      </w:r>
    </w:p>
    <w:p w14:paraId="7853879E">
      <w:pPr>
        <w:pStyle w:val="19"/>
        <w:keepNext w:val="0"/>
        <w:pageBreakBefore w:val="0"/>
        <w:widowControl w:val="0"/>
        <w:overflowPunct/>
        <w:bidi w:val="0"/>
        <w:snapToGrid w:val="0"/>
        <w:spacing w:line="440" w:lineRule="exact"/>
        <w:ind w:firstLine="413" w:firstLineChars="196"/>
        <w:rPr>
          <w:rFonts w:hint="eastAsia" w:ascii="宋体" w:hAnsi="宋体" w:eastAsia="宋体" w:cs="宋体"/>
          <w:b/>
          <w:bCs/>
          <w:color w:val="auto"/>
          <w:spacing w:val="0"/>
          <w:sz w:val="21"/>
          <w:szCs w:val="21"/>
          <w:highlight w:val="none"/>
          <w:shd w:val="clear" w:color="auto" w:fill="auto"/>
        </w:rPr>
      </w:pPr>
      <w:r>
        <w:rPr>
          <w:rFonts w:hint="eastAsia" w:ascii="宋体" w:hAnsi="宋体" w:eastAsia="宋体" w:cs="宋体"/>
          <w:b/>
          <w:bCs/>
          <w:color w:val="auto"/>
          <w:spacing w:val="0"/>
          <w:sz w:val="21"/>
          <w:szCs w:val="21"/>
          <w:highlight w:val="none"/>
          <w:shd w:val="clear" w:color="auto" w:fill="auto"/>
        </w:rPr>
        <w:t>1.在初步审查和商务评审时，如发现下列情形之一的，响应文件将被视为无效：</w:t>
      </w:r>
    </w:p>
    <w:p w14:paraId="02575DF1">
      <w:pPr>
        <w:pStyle w:val="19"/>
        <w:keepNext w:val="0"/>
        <w:pageBreakBefore w:val="0"/>
        <w:widowControl w:val="0"/>
        <w:overflowPunct/>
        <w:bidi w:val="0"/>
        <w:snapToGrid w:val="0"/>
        <w:spacing w:line="440" w:lineRule="exact"/>
        <w:ind w:firstLine="411" w:firstLineChars="196"/>
        <w:rPr>
          <w:rFonts w:hint="eastAsia" w:ascii="宋体" w:hAnsi="宋体" w:eastAsia="宋体" w:cs="宋体"/>
          <w:color w:val="auto"/>
          <w:spacing w:val="0"/>
          <w:sz w:val="21"/>
          <w:szCs w:val="21"/>
          <w:highlight w:val="none"/>
          <w:shd w:val="clear" w:color="auto" w:fill="auto"/>
        </w:rPr>
      </w:pPr>
      <w:bookmarkStart w:id="34" w:name="OLE_LINK4"/>
      <w:r>
        <w:rPr>
          <w:rFonts w:hint="eastAsia" w:ascii="宋体" w:hAnsi="宋体" w:eastAsia="宋体" w:cs="宋体"/>
          <w:color w:val="auto"/>
          <w:spacing w:val="0"/>
          <w:sz w:val="21"/>
          <w:szCs w:val="21"/>
          <w:highlight w:val="none"/>
          <w:shd w:val="clear" w:color="auto" w:fill="auto"/>
        </w:rPr>
        <w:t>（1）资格证明文件不全的，或者不符合</w:t>
      </w:r>
      <w:r>
        <w:rPr>
          <w:rFonts w:hint="eastAsia" w:ascii="宋体" w:hAnsi="宋体" w:eastAsia="宋体" w:cs="宋体"/>
          <w:color w:val="auto"/>
          <w:sz w:val="21"/>
          <w:szCs w:val="21"/>
          <w:highlight w:val="none"/>
          <w:shd w:val="clear" w:color="auto" w:fill="auto"/>
        </w:rPr>
        <w:t>竞争性磋商</w:t>
      </w:r>
      <w:r>
        <w:rPr>
          <w:rFonts w:hint="eastAsia" w:ascii="宋体" w:hAnsi="宋体" w:eastAsia="宋体" w:cs="宋体"/>
          <w:color w:val="auto"/>
          <w:spacing w:val="0"/>
          <w:sz w:val="21"/>
          <w:szCs w:val="21"/>
          <w:highlight w:val="none"/>
          <w:shd w:val="clear" w:color="auto" w:fill="auto"/>
        </w:rPr>
        <w:t>文件标明的资格要求的；</w:t>
      </w:r>
    </w:p>
    <w:p w14:paraId="7B41265F">
      <w:pPr>
        <w:pStyle w:val="19"/>
        <w:keepNext w:val="0"/>
        <w:pageBreakBefore w:val="0"/>
        <w:widowControl w:val="0"/>
        <w:overflowPunct/>
        <w:bidi w:val="0"/>
        <w:snapToGrid w:val="0"/>
        <w:spacing w:line="440" w:lineRule="exact"/>
        <w:ind w:firstLine="411" w:firstLineChars="196"/>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（2）响应文件无法定代表人签字或盖章,或未提供法定代表人授权委托书、磋商声明书或者填写项目不齐全的；</w:t>
      </w:r>
    </w:p>
    <w:p w14:paraId="173E66BE">
      <w:pPr>
        <w:pStyle w:val="19"/>
        <w:keepNext w:val="0"/>
        <w:pageBreakBefore w:val="0"/>
        <w:widowControl w:val="0"/>
        <w:overflowPunct/>
        <w:bidi w:val="0"/>
        <w:snapToGrid w:val="0"/>
        <w:spacing w:line="440" w:lineRule="exact"/>
        <w:ind w:firstLine="411" w:firstLineChars="196"/>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 xml:space="preserve">（3）投标代表人未能出具身份证明或与法定代表人授权委托人身份不符的； </w:t>
      </w:r>
    </w:p>
    <w:p w14:paraId="231E23E3">
      <w:pPr>
        <w:pStyle w:val="19"/>
        <w:keepNext w:val="0"/>
        <w:pageBreakBefore w:val="0"/>
        <w:widowControl w:val="0"/>
        <w:overflowPunct/>
        <w:bidi w:val="0"/>
        <w:snapToGrid w:val="0"/>
        <w:spacing w:line="440" w:lineRule="exact"/>
        <w:ind w:firstLine="411" w:firstLineChars="196"/>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（4）响应文件格式不规范、项目不齐全或者内容虚假的；</w:t>
      </w:r>
    </w:p>
    <w:p w14:paraId="213AEDEE">
      <w:pPr>
        <w:pStyle w:val="19"/>
        <w:keepNext w:val="0"/>
        <w:pageBreakBefore w:val="0"/>
        <w:widowControl w:val="0"/>
        <w:overflowPunct/>
        <w:bidi w:val="0"/>
        <w:snapToGrid w:val="0"/>
        <w:spacing w:line="440" w:lineRule="exact"/>
        <w:ind w:firstLine="411" w:firstLineChars="196"/>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（5）响应文件的实质性内容未使用中文表述、意思表述不明确、前后矛盾或者使用计量单位不符合</w:t>
      </w:r>
      <w:r>
        <w:rPr>
          <w:rFonts w:hint="eastAsia" w:ascii="宋体" w:hAnsi="宋体" w:eastAsia="宋体" w:cs="宋体"/>
          <w:color w:val="auto"/>
          <w:sz w:val="21"/>
          <w:szCs w:val="21"/>
          <w:highlight w:val="none"/>
          <w:shd w:val="clear" w:color="auto" w:fill="auto"/>
        </w:rPr>
        <w:t>竞争性磋商</w:t>
      </w:r>
      <w:r>
        <w:rPr>
          <w:rFonts w:hint="eastAsia" w:ascii="宋体" w:hAnsi="宋体" w:eastAsia="宋体" w:cs="宋体"/>
          <w:color w:val="auto"/>
          <w:spacing w:val="0"/>
          <w:sz w:val="21"/>
          <w:szCs w:val="21"/>
          <w:highlight w:val="none"/>
          <w:shd w:val="clear" w:color="auto" w:fill="auto"/>
        </w:rPr>
        <w:t>文件要求的（经磋商小组认定并允许其当场更正的笔误除外）；</w:t>
      </w:r>
    </w:p>
    <w:p w14:paraId="3693727C">
      <w:pPr>
        <w:pStyle w:val="19"/>
        <w:keepNext w:val="0"/>
        <w:pageBreakBefore w:val="0"/>
        <w:widowControl w:val="0"/>
        <w:overflowPunct/>
        <w:bidi w:val="0"/>
        <w:snapToGrid w:val="0"/>
        <w:spacing w:line="440" w:lineRule="exact"/>
        <w:ind w:firstLine="411" w:firstLineChars="196"/>
        <w:rPr>
          <w:rFonts w:hint="eastAsia" w:ascii="宋体" w:hAnsi="宋体" w:eastAsia="宋体" w:cs="宋体"/>
          <w:snapToGrid w:val="0"/>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w:t>
      </w:r>
      <w:r>
        <w:rPr>
          <w:rFonts w:hint="eastAsia" w:ascii="宋体" w:hAnsi="宋体" w:eastAsia="宋体" w:cs="宋体"/>
          <w:snapToGrid w:val="0"/>
          <w:color w:val="auto"/>
          <w:spacing w:val="0"/>
          <w:sz w:val="21"/>
          <w:szCs w:val="21"/>
          <w:highlight w:val="none"/>
          <w:shd w:val="clear" w:color="auto" w:fill="auto"/>
        </w:rPr>
        <w:t>6）投标有效期不能满足</w:t>
      </w:r>
      <w:r>
        <w:rPr>
          <w:rFonts w:hint="eastAsia" w:ascii="宋体" w:hAnsi="宋体" w:eastAsia="宋体" w:cs="宋体"/>
          <w:color w:val="auto"/>
          <w:sz w:val="21"/>
          <w:szCs w:val="21"/>
          <w:highlight w:val="none"/>
          <w:shd w:val="clear" w:color="auto" w:fill="auto"/>
        </w:rPr>
        <w:t>竞争性磋商</w:t>
      </w:r>
      <w:r>
        <w:rPr>
          <w:rFonts w:hint="eastAsia" w:ascii="宋体" w:hAnsi="宋体" w:eastAsia="宋体" w:cs="宋体"/>
          <w:snapToGrid w:val="0"/>
          <w:color w:val="auto"/>
          <w:spacing w:val="0"/>
          <w:sz w:val="21"/>
          <w:szCs w:val="21"/>
          <w:highlight w:val="none"/>
          <w:shd w:val="clear" w:color="auto" w:fill="auto"/>
        </w:rPr>
        <w:t>文件要求的；</w:t>
      </w:r>
    </w:p>
    <w:p w14:paraId="28C9AAEE">
      <w:pPr>
        <w:pStyle w:val="19"/>
        <w:keepNext w:val="0"/>
        <w:pageBreakBefore w:val="0"/>
        <w:widowControl w:val="0"/>
        <w:overflowPunct/>
        <w:bidi w:val="0"/>
        <w:snapToGrid w:val="0"/>
        <w:spacing w:line="440" w:lineRule="exact"/>
        <w:ind w:firstLine="411" w:firstLineChars="196"/>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（7）未实质性响应</w:t>
      </w:r>
      <w:r>
        <w:rPr>
          <w:rFonts w:hint="eastAsia" w:ascii="宋体" w:hAnsi="宋体" w:eastAsia="宋体" w:cs="宋体"/>
          <w:color w:val="auto"/>
          <w:sz w:val="21"/>
          <w:szCs w:val="21"/>
          <w:highlight w:val="none"/>
          <w:shd w:val="clear" w:color="auto" w:fill="auto"/>
        </w:rPr>
        <w:t>竞争性磋商</w:t>
      </w:r>
      <w:r>
        <w:rPr>
          <w:rFonts w:hint="eastAsia" w:ascii="宋体" w:hAnsi="宋体" w:eastAsia="宋体" w:cs="宋体"/>
          <w:color w:val="auto"/>
          <w:spacing w:val="0"/>
          <w:sz w:val="21"/>
          <w:szCs w:val="21"/>
          <w:highlight w:val="none"/>
          <w:shd w:val="clear" w:color="auto" w:fill="auto"/>
        </w:rPr>
        <w:t>文件要求或者响应文件有采购人不能接受的附加条件的；</w:t>
      </w:r>
    </w:p>
    <w:p w14:paraId="43F4701F">
      <w:pPr>
        <w:pStyle w:val="19"/>
        <w:keepNext w:val="0"/>
        <w:pageBreakBefore w:val="0"/>
        <w:widowControl w:val="0"/>
        <w:overflowPunct/>
        <w:bidi w:val="0"/>
        <w:snapToGrid w:val="0"/>
        <w:spacing w:line="440" w:lineRule="exact"/>
        <w:ind w:firstLine="411" w:firstLineChars="196"/>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（8）超过投标截止时间送达的或未按规定地点送达的；</w:t>
      </w:r>
    </w:p>
    <w:p w14:paraId="291AF022">
      <w:pPr>
        <w:pStyle w:val="19"/>
        <w:keepNext w:val="0"/>
        <w:pageBreakBefore w:val="0"/>
        <w:widowControl w:val="0"/>
        <w:overflowPunct/>
        <w:bidi w:val="0"/>
        <w:snapToGrid w:val="0"/>
        <w:spacing w:line="440" w:lineRule="exact"/>
        <w:ind w:firstLine="411" w:firstLineChars="196"/>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（9）未按规定密封、签章的；</w:t>
      </w:r>
    </w:p>
    <w:p w14:paraId="66AACD81">
      <w:pPr>
        <w:pStyle w:val="19"/>
        <w:keepNext w:val="0"/>
        <w:pageBreakBefore w:val="0"/>
        <w:widowControl w:val="0"/>
        <w:overflowPunct/>
        <w:bidi w:val="0"/>
        <w:snapToGrid w:val="0"/>
        <w:spacing w:line="440" w:lineRule="exact"/>
        <w:ind w:firstLine="411" w:firstLineChars="196"/>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（10）响应文件的关键内容字迹模糊、无法辨认的,或者响应文件中经修正的内容字迹模糊难以辩认或者修改处未按规定签名盖章的；</w:t>
      </w:r>
    </w:p>
    <w:bookmarkEnd w:id="34"/>
    <w:p w14:paraId="7EE5B9D7">
      <w:pPr>
        <w:pStyle w:val="19"/>
        <w:keepNext w:val="0"/>
        <w:pageBreakBefore w:val="0"/>
        <w:widowControl w:val="0"/>
        <w:overflowPunct/>
        <w:bidi w:val="0"/>
        <w:snapToGrid w:val="0"/>
        <w:spacing w:line="440" w:lineRule="exact"/>
        <w:ind w:firstLine="413" w:firstLineChars="196"/>
        <w:rPr>
          <w:rFonts w:hint="eastAsia" w:ascii="宋体" w:hAnsi="宋体" w:eastAsia="宋体" w:cs="宋体"/>
          <w:b/>
          <w:bCs/>
          <w:color w:val="auto"/>
          <w:spacing w:val="0"/>
          <w:sz w:val="21"/>
          <w:szCs w:val="21"/>
          <w:highlight w:val="none"/>
          <w:shd w:val="clear" w:color="auto" w:fill="auto"/>
        </w:rPr>
      </w:pPr>
      <w:r>
        <w:rPr>
          <w:rFonts w:hint="eastAsia" w:ascii="宋体" w:hAnsi="宋体" w:eastAsia="宋体" w:cs="宋体"/>
          <w:b/>
          <w:bCs/>
          <w:color w:val="auto"/>
          <w:spacing w:val="0"/>
          <w:sz w:val="21"/>
          <w:szCs w:val="21"/>
          <w:highlight w:val="none"/>
          <w:shd w:val="clear" w:color="auto" w:fill="auto"/>
        </w:rPr>
        <w:t>2.在技术评审时，如发现下列情形之一的，响应文件将被视为无效：</w:t>
      </w:r>
    </w:p>
    <w:p w14:paraId="4912D492">
      <w:pPr>
        <w:pStyle w:val="19"/>
        <w:keepNext w:val="0"/>
        <w:pageBreakBefore w:val="0"/>
        <w:widowControl w:val="0"/>
        <w:overflowPunct/>
        <w:bidi w:val="0"/>
        <w:snapToGrid w:val="0"/>
        <w:spacing w:line="440" w:lineRule="exact"/>
        <w:ind w:firstLine="411" w:firstLineChars="196"/>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（1）响应文件标明的响应或偏离与事实不符或虚假投标的；</w:t>
      </w:r>
    </w:p>
    <w:p w14:paraId="650AEAF0">
      <w:pPr>
        <w:pStyle w:val="19"/>
        <w:keepNext w:val="0"/>
        <w:pageBreakBefore w:val="0"/>
        <w:widowControl w:val="0"/>
        <w:overflowPunct/>
        <w:bidi w:val="0"/>
        <w:snapToGrid w:val="0"/>
        <w:spacing w:line="440" w:lineRule="exact"/>
        <w:ind w:firstLine="411" w:firstLineChars="196"/>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（2）</w:t>
      </w:r>
      <w:r>
        <w:rPr>
          <w:rFonts w:hint="eastAsia" w:ascii="宋体" w:hAnsi="宋体" w:eastAsia="宋体" w:cs="宋体"/>
          <w:snapToGrid w:val="0"/>
          <w:color w:val="auto"/>
          <w:spacing w:val="0"/>
          <w:sz w:val="21"/>
          <w:szCs w:val="21"/>
          <w:highlight w:val="none"/>
          <w:shd w:val="clear" w:color="auto" w:fill="auto"/>
        </w:rPr>
        <w:t>明显不符合磋商采购文件要求的，或者与</w:t>
      </w:r>
      <w:r>
        <w:rPr>
          <w:rFonts w:hint="eastAsia" w:ascii="宋体" w:hAnsi="宋体" w:eastAsia="宋体" w:cs="宋体"/>
          <w:color w:val="auto"/>
          <w:spacing w:val="0"/>
          <w:sz w:val="21"/>
          <w:szCs w:val="21"/>
          <w:highlight w:val="none"/>
          <w:shd w:val="clear" w:color="auto" w:fill="auto"/>
        </w:rPr>
        <w:t>磋商采购文件中标“★”的条款发生实质性偏离的；</w:t>
      </w:r>
    </w:p>
    <w:p w14:paraId="5384BE54">
      <w:pPr>
        <w:pStyle w:val="19"/>
        <w:keepNext w:val="0"/>
        <w:pageBreakBefore w:val="0"/>
        <w:widowControl w:val="0"/>
        <w:overflowPunct/>
        <w:bidi w:val="0"/>
        <w:snapToGrid w:val="0"/>
        <w:spacing w:line="440" w:lineRule="exact"/>
        <w:ind w:firstLine="411" w:firstLineChars="196"/>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（3）响应技术方案不明确，存在一个或一个以上备选（替代）投标方案的；</w:t>
      </w:r>
    </w:p>
    <w:p w14:paraId="2558825A">
      <w:pPr>
        <w:pStyle w:val="19"/>
        <w:keepNext w:val="0"/>
        <w:pageBreakBefore w:val="0"/>
        <w:widowControl w:val="0"/>
        <w:overflowPunct/>
        <w:bidi w:val="0"/>
        <w:snapToGrid w:val="0"/>
        <w:spacing w:line="440" w:lineRule="exact"/>
        <w:ind w:firstLine="420" w:firstLineChars="200"/>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（4）与其他参加本次投标供应商的响应文件（技术文件）的文字表述内容相同连续20行以上或者差错相同2处以上的（除摘录</w:t>
      </w:r>
      <w:r>
        <w:rPr>
          <w:rFonts w:hint="eastAsia" w:ascii="宋体" w:hAnsi="宋体" w:eastAsia="宋体" w:cs="宋体"/>
          <w:snapToGrid w:val="0"/>
          <w:color w:val="auto"/>
          <w:sz w:val="21"/>
          <w:szCs w:val="21"/>
          <w:highlight w:val="none"/>
          <w:shd w:val="clear" w:color="auto" w:fill="auto"/>
        </w:rPr>
        <w:t>磋商</w:t>
      </w:r>
      <w:r>
        <w:rPr>
          <w:rFonts w:hint="eastAsia" w:ascii="宋体" w:hAnsi="宋体" w:eastAsia="宋体" w:cs="宋体"/>
          <w:color w:val="auto"/>
          <w:sz w:val="21"/>
          <w:szCs w:val="21"/>
          <w:highlight w:val="none"/>
          <w:shd w:val="clear" w:color="auto" w:fill="auto"/>
        </w:rPr>
        <w:t>采购</w:t>
      </w:r>
      <w:r>
        <w:rPr>
          <w:rFonts w:hint="eastAsia" w:ascii="宋体" w:hAnsi="宋体" w:eastAsia="宋体" w:cs="宋体"/>
          <w:snapToGrid w:val="0"/>
          <w:color w:val="auto"/>
          <w:sz w:val="21"/>
          <w:szCs w:val="21"/>
          <w:highlight w:val="none"/>
          <w:shd w:val="clear" w:color="auto" w:fill="auto"/>
        </w:rPr>
        <w:t>文件</w:t>
      </w:r>
      <w:r>
        <w:rPr>
          <w:rFonts w:hint="eastAsia" w:ascii="宋体" w:hAnsi="宋体" w:eastAsia="宋体" w:cs="宋体"/>
          <w:color w:val="auto"/>
          <w:spacing w:val="0"/>
          <w:sz w:val="21"/>
          <w:szCs w:val="21"/>
          <w:highlight w:val="none"/>
          <w:shd w:val="clear" w:color="auto" w:fill="auto"/>
        </w:rPr>
        <w:t>内容外）；</w:t>
      </w:r>
    </w:p>
    <w:p w14:paraId="31137618">
      <w:pPr>
        <w:pStyle w:val="19"/>
        <w:keepNext w:val="0"/>
        <w:pageBreakBefore w:val="0"/>
        <w:widowControl w:val="0"/>
        <w:overflowPunct/>
        <w:bidi w:val="0"/>
        <w:snapToGrid w:val="0"/>
        <w:spacing w:line="440" w:lineRule="exact"/>
        <w:ind w:firstLine="420" w:firstLineChars="200"/>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（5）两家或两家以上供应商提供的</w:t>
      </w:r>
      <w:r>
        <w:rPr>
          <w:rFonts w:hint="eastAsia" w:ascii="宋体" w:hAnsi="宋体" w:eastAsia="宋体" w:cs="宋体"/>
          <w:color w:val="auto"/>
          <w:sz w:val="21"/>
          <w:szCs w:val="21"/>
          <w:highlight w:val="none"/>
          <w:shd w:val="clear" w:color="auto" w:fill="auto"/>
        </w:rPr>
        <w:t>响应</w:t>
      </w:r>
      <w:r>
        <w:rPr>
          <w:rFonts w:hint="eastAsia" w:ascii="宋体" w:hAnsi="宋体" w:eastAsia="宋体" w:cs="宋体"/>
          <w:color w:val="auto"/>
          <w:spacing w:val="0"/>
          <w:sz w:val="21"/>
          <w:szCs w:val="21"/>
          <w:highlight w:val="none"/>
          <w:shd w:val="clear" w:color="auto" w:fill="auto"/>
        </w:rPr>
        <w:t>文件出自同一终端设备的，或在相同Internet主机分配地址（相同IP地址）获取招标文件或网上投标的，且经询标澄清供应商无令人信服的理由和可靠证据证明其合理性的。</w:t>
      </w:r>
    </w:p>
    <w:p w14:paraId="3E9AEB44">
      <w:pPr>
        <w:pStyle w:val="19"/>
        <w:keepNext w:val="0"/>
        <w:pageBreakBefore w:val="0"/>
        <w:widowControl w:val="0"/>
        <w:overflowPunct/>
        <w:bidi w:val="0"/>
        <w:snapToGrid w:val="0"/>
        <w:spacing w:line="440" w:lineRule="exact"/>
        <w:ind w:firstLine="413" w:firstLineChars="196"/>
        <w:rPr>
          <w:rFonts w:hint="eastAsia" w:ascii="宋体" w:hAnsi="宋体" w:eastAsia="宋体" w:cs="宋体"/>
          <w:b/>
          <w:bCs/>
          <w:color w:val="auto"/>
          <w:spacing w:val="0"/>
          <w:sz w:val="21"/>
          <w:szCs w:val="21"/>
          <w:highlight w:val="none"/>
          <w:shd w:val="clear" w:color="auto" w:fill="auto"/>
        </w:rPr>
      </w:pPr>
      <w:r>
        <w:rPr>
          <w:rFonts w:hint="eastAsia" w:ascii="宋体" w:hAnsi="宋体" w:eastAsia="宋体" w:cs="宋体"/>
          <w:b/>
          <w:bCs/>
          <w:color w:val="auto"/>
          <w:spacing w:val="0"/>
          <w:sz w:val="21"/>
          <w:szCs w:val="21"/>
          <w:highlight w:val="none"/>
          <w:shd w:val="clear" w:color="auto" w:fill="auto"/>
        </w:rPr>
        <w:t>3.在报价评审时，如发现下列情形之一的，响应文件将被视为无效：</w:t>
      </w:r>
    </w:p>
    <w:p w14:paraId="633D157A">
      <w:pPr>
        <w:pStyle w:val="19"/>
        <w:keepNext w:val="0"/>
        <w:pageBreakBefore w:val="0"/>
        <w:widowControl w:val="0"/>
        <w:overflowPunct/>
        <w:bidi w:val="0"/>
        <w:snapToGrid w:val="0"/>
        <w:spacing w:line="440" w:lineRule="exact"/>
        <w:ind w:firstLine="411" w:firstLineChars="196"/>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（1）未采用响应文件要求的报价形式或超过采购预算（最高限价）报价的；</w:t>
      </w:r>
    </w:p>
    <w:p w14:paraId="6B4A6368">
      <w:pPr>
        <w:pStyle w:val="19"/>
        <w:keepNext w:val="0"/>
        <w:pageBreakBefore w:val="0"/>
        <w:widowControl w:val="0"/>
        <w:overflowPunct/>
        <w:bidi w:val="0"/>
        <w:snapToGrid w:val="0"/>
        <w:spacing w:line="440" w:lineRule="exact"/>
        <w:ind w:firstLine="411" w:firstLineChars="196"/>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2）磋商小组委员会认为供应商的报价明显低于其他通过符合性审查供应商的报价，有可能影响产品质量或者不能诚信履约的，要求其在现场合理的时间内提供书面说明，必要时提供相关证明材料；且供应商不能证明其报价合理性的；不符合法律、法规和本磋商文件规定的其他实质性要求的。</w:t>
      </w:r>
    </w:p>
    <w:p w14:paraId="43F51508">
      <w:pPr>
        <w:pStyle w:val="19"/>
        <w:keepNext w:val="0"/>
        <w:pageBreakBefore w:val="0"/>
        <w:widowControl w:val="0"/>
        <w:overflowPunct/>
        <w:bidi w:val="0"/>
        <w:snapToGrid w:val="0"/>
        <w:spacing w:line="440" w:lineRule="exact"/>
        <w:ind w:firstLine="413" w:firstLineChars="196"/>
        <w:rPr>
          <w:rFonts w:hint="eastAsia" w:hAnsi="宋体" w:cs="宋体"/>
          <w:b/>
          <w:color w:val="auto"/>
          <w:spacing w:val="0"/>
          <w:sz w:val="21"/>
          <w:szCs w:val="21"/>
          <w:highlight w:val="none"/>
          <w:shd w:val="clear" w:color="auto" w:fill="auto"/>
          <w:lang w:val="en-US" w:eastAsia="zh-CN"/>
        </w:rPr>
      </w:pPr>
      <w:r>
        <w:rPr>
          <w:rFonts w:hint="eastAsia" w:hAnsi="宋体" w:cs="宋体"/>
          <w:b/>
          <w:color w:val="auto"/>
          <w:spacing w:val="0"/>
          <w:sz w:val="21"/>
          <w:szCs w:val="21"/>
          <w:highlight w:val="none"/>
          <w:shd w:val="clear" w:color="auto" w:fill="auto"/>
          <w:lang w:val="en-US" w:eastAsia="zh-CN"/>
        </w:rPr>
        <w:t>4.参与同一个采购包（标段）的供应商存在下列情形之一且无法合理解释的，其投标（响应）文件无效：</w:t>
      </w:r>
    </w:p>
    <w:p w14:paraId="1F061643">
      <w:pPr>
        <w:pStyle w:val="19"/>
        <w:keepNext w:val="0"/>
        <w:pageBreakBefore w:val="0"/>
        <w:widowControl w:val="0"/>
        <w:overflowPunct/>
        <w:bidi w:val="0"/>
        <w:snapToGrid w:val="0"/>
        <w:spacing w:line="440" w:lineRule="exact"/>
        <w:ind w:firstLine="411" w:firstLineChars="196"/>
        <w:rPr>
          <w:rFonts w:hint="eastAsia" w:hAnsi="宋体" w:cs="宋体"/>
          <w:b w:val="0"/>
          <w:bCs/>
          <w:color w:val="auto"/>
          <w:spacing w:val="0"/>
          <w:sz w:val="21"/>
          <w:szCs w:val="21"/>
          <w:highlight w:val="none"/>
          <w:shd w:val="clear" w:color="auto" w:fill="auto"/>
          <w:lang w:val="en-US" w:eastAsia="zh-CN"/>
        </w:rPr>
      </w:pPr>
      <w:r>
        <w:rPr>
          <w:rFonts w:hint="eastAsia" w:hAnsi="宋体" w:cs="宋体"/>
          <w:b w:val="0"/>
          <w:bCs/>
          <w:color w:val="auto"/>
          <w:spacing w:val="0"/>
          <w:sz w:val="21"/>
          <w:szCs w:val="21"/>
          <w:highlight w:val="none"/>
          <w:shd w:val="clear" w:color="auto" w:fill="auto"/>
          <w:lang w:val="en-US" w:eastAsia="zh-CN"/>
        </w:rPr>
        <w:t>（1）不同供应商的电子投标（响应）文件上传计算机的网卡 MAC 地址或硬盘序列号等硬件信息相同；</w:t>
      </w:r>
    </w:p>
    <w:p w14:paraId="2951B4CB">
      <w:pPr>
        <w:pStyle w:val="19"/>
        <w:keepNext w:val="0"/>
        <w:pageBreakBefore w:val="0"/>
        <w:widowControl w:val="0"/>
        <w:overflowPunct/>
        <w:bidi w:val="0"/>
        <w:snapToGrid w:val="0"/>
        <w:spacing w:line="440" w:lineRule="exact"/>
        <w:ind w:firstLine="411" w:firstLineChars="196"/>
        <w:rPr>
          <w:rFonts w:hint="eastAsia" w:hAnsi="宋体" w:cs="宋体"/>
          <w:b w:val="0"/>
          <w:bCs/>
          <w:color w:val="auto"/>
          <w:spacing w:val="0"/>
          <w:sz w:val="21"/>
          <w:szCs w:val="21"/>
          <w:highlight w:val="none"/>
          <w:shd w:val="clear" w:color="auto" w:fill="auto"/>
          <w:lang w:val="en-US" w:eastAsia="zh-CN"/>
        </w:rPr>
      </w:pPr>
      <w:r>
        <w:rPr>
          <w:rFonts w:hint="eastAsia" w:hAnsi="宋体" w:cs="宋体"/>
          <w:b w:val="0"/>
          <w:bCs/>
          <w:color w:val="auto"/>
          <w:spacing w:val="0"/>
          <w:sz w:val="21"/>
          <w:szCs w:val="21"/>
          <w:highlight w:val="none"/>
          <w:shd w:val="clear" w:color="auto" w:fill="auto"/>
          <w:lang w:val="en-US" w:eastAsia="zh-CN"/>
        </w:rPr>
        <w:t>（2）上传的电子投标（响应）文件出现使用本项目其他投标（响应）供应商的数字证书加密，或加盖本项目其他投标（响应）供应商的电子印章；</w:t>
      </w:r>
    </w:p>
    <w:p w14:paraId="5A8ED39F">
      <w:pPr>
        <w:pStyle w:val="19"/>
        <w:keepNext w:val="0"/>
        <w:pageBreakBefore w:val="0"/>
        <w:widowControl w:val="0"/>
        <w:overflowPunct/>
        <w:bidi w:val="0"/>
        <w:snapToGrid w:val="0"/>
        <w:spacing w:line="440" w:lineRule="exact"/>
        <w:ind w:firstLine="411" w:firstLineChars="196"/>
        <w:rPr>
          <w:rFonts w:hint="eastAsia" w:hAnsi="宋体" w:cs="宋体"/>
          <w:b w:val="0"/>
          <w:bCs/>
          <w:color w:val="auto"/>
          <w:spacing w:val="0"/>
          <w:sz w:val="21"/>
          <w:szCs w:val="21"/>
          <w:highlight w:val="none"/>
          <w:shd w:val="clear" w:color="auto" w:fill="auto"/>
          <w:lang w:val="en-US" w:eastAsia="zh-CN"/>
        </w:rPr>
      </w:pPr>
      <w:r>
        <w:rPr>
          <w:rFonts w:hint="eastAsia" w:hAnsi="宋体" w:cs="宋体"/>
          <w:b w:val="0"/>
          <w:bCs/>
          <w:color w:val="auto"/>
          <w:spacing w:val="0"/>
          <w:sz w:val="21"/>
          <w:szCs w:val="21"/>
          <w:highlight w:val="none"/>
          <w:shd w:val="clear" w:color="auto" w:fill="auto"/>
          <w:lang w:val="en-US" w:eastAsia="zh-CN"/>
        </w:rPr>
        <w:t>（3）不同供应商的投标（响应）文件内容存在 3 处（含）以上错误一致；</w:t>
      </w:r>
    </w:p>
    <w:p w14:paraId="10203B3C">
      <w:pPr>
        <w:pStyle w:val="19"/>
        <w:keepNext w:val="0"/>
        <w:pageBreakBefore w:val="0"/>
        <w:widowControl w:val="0"/>
        <w:overflowPunct/>
        <w:bidi w:val="0"/>
        <w:snapToGrid w:val="0"/>
        <w:spacing w:line="440" w:lineRule="exact"/>
        <w:ind w:firstLine="411" w:firstLineChars="196"/>
        <w:rPr>
          <w:rFonts w:hint="eastAsia" w:hAnsi="宋体" w:cs="宋体"/>
          <w:b w:val="0"/>
          <w:bCs/>
          <w:color w:val="auto"/>
          <w:spacing w:val="0"/>
          <w:sz w:val="21"/>
          <w:szCs w:val="21"/>
          <w:highlight w:val="none"/>
          <w:shd w:val="clear" w:color="auto" w:fill="auto"/>
          <w:lang w:val="en-US" w:eastAsia="zh-CN"/>
        </w:rPr>
      </w:pPr>
      <w:r>
        <w:rPr>
          <w:rFonts w:hint="eastAsia" w:hAnsi="宋体" w:cs="宋体"/>
          <w:b w:val="0"/>
          <w:bCs/>
          <w:color w:val="auto"/>
          <w:spacing w:val="0"/>
          <w:sz w:val="21"/>
          <w:szCs w:val="21"/>
          <w:highlight w:val="none"/>
          <w:shd w:val="clear" w:color="auto" w:fill="auto"/>
          <w:lang w:val="en-US" w:eastAsia="zh-CN"/>
        </w:rPr>
        <w:t>（4）不同供应商联系人为同一人，或不同联系人的联系电话一致。</w:t>
      </w:r>
    </w:p>
    <w:p w14:paraId="6AEAB048">
      <w:pPr>
        <w:pStyle w:val="19"/>
        <w:keepNext w:val="0"/>
        <w:pageBreakBefore w:val="0"/>
        <w:widowControl w:val="0"/>
        <w:overflowPunct/>
        <w:bidi w:val="0"/>
        <w:snapToGrid w:val="0"/>
        <w:spacing w:line="440" w:lineRule="exact"/>
        <w:ind w:firstLine="413" w:firstLineChars="196"/>
        <w:rPr>
          <w:rFonts w:hint="eastAsia" w:ascii="宋体" w:hAnsi="宋体" w:eastAsia="宋体" w:cs="宋体"/>
          <w:b/>
          <w:color w:val="auto"/>
          <w:spacing w:val="0"/>
          <w:sz w:val="21"/>
          <w:szCs w:val="21"/>
          <w:highlight w:val="none"/>
          <w:shd w:val="clear" w:color="auto" w:fill="auto"/>
        </w:rPr>
      </w:pPr>
      <w:r>
        <w:rPr>
          <w:rFonts w:hint="eastAsia" w:hAnsi="宋体" w:cs="宋体"/>
          <w:b/>
          <w:color w:val="auto"/>
          <w:spacing w:val="0"/>
          <w:sz w:val="21"/>
          <w:szCs w:val="21"/>
          <w:highlight w:val="none"/>
          <w:shd w:val="clear" w:color="auto" w:fill="auto"/>
          <w:lang w:val="en-US" w:eastAsia="zh-CN"/>
        </w:rPr>
        <w:t>5</w:t>
      </w:r>
      <w:r>
        <w:rPr>
          <w:rFonts w:hint="eastAsia" w:ascii="宋体" w:hAnsi="宋体" w:eastAsia="宋体" w:cs="宋体"/>
          <w:b/>
          <w:color w:val="auto"/>
          <w:spacing w:val="0"/>
          <w:sz w:val="21"/>
          <w:szCs w:val="21"/>
          <w:highlight w:val="none"/>
          <w:shd w:val="clear" w:color="auto" w:fill="auto"/>
        </w:rPr>
        <w:t>.被拒绝的响应文件为无效。</w:t>
      </w:r>
    </w:p>
    <w:p w14:paraId="4C40969A">
      <w:pPr>
        <w:pStyle w:val="19"/>
        <w:keepNext w:val="0"/>
        <w:pageBreakBefore w:val="0"/>
        <w:widowControl w:val="0"/>
        <w:overflowPunct/>
        <w:bidi w:val="0"/>
        <w:snapToGrid w:val="0"/>
        <w:spacing w:line="440" w:lineRule="exact"/>
        <w:ind w:firstLine="413" w:firstLineChars="196"/>
        <w:rPr>
          <w:rFonts w:hint="eastAsia" w:ascii="宋体" w:hAnsi="宋体" w:eastAsia="宋体" w:cs="宋体"/>
          <w:b/>
          <w:snapToGrid w:val="0"/>
          <w:color w:val="auto"/>
          <w:spacing w:val="0"/>
          <w:sz w:val="21"/>
          <w:szCs w:val="21"/>
          <w:highlight w:val="none"/>
          <w:shd w:val="clear" w:color="auto" w:fill="auto"/>
        </w:rPr>
      </w:pPr>
      <w:r>
        <w:rPr>
          <w:rFonts w:hint="eastAsia" w:hAnsi="宋体" w:cs="宋体"/>
          <w:b/>
          <w:color w:val="auto"/>
          <w:spacing w:val="0"/>
          <w:sz w:val="21"/>
          <w:szCs w:val="21"/>
          <w:highlight w:val="none"/>
          <w:shd w:val="clear" w:color="auto" w:fill="auto"/>
          <w:lang w:val="en-US" w:eastAsia="zh-CN"/>
        </w:rPr>
        <w:t>6</w:t>
      </w:r>
      <w:r>
        <w:rPr>
          <w:rFonts w:hint="eastAsia" w:ascii="宋体" w:hAnsi="宋体" w:eastAsia="宋体" w:cs="宋体"/>
          <w:b/>
          <w:color w:val="auto"/>
          <w:spacing w:val="0"/>
          <w:sz w:val="21"/>
          <w:szCs w:val="21"/>
          <w:highlight w:val="none"/>
          <w:shd w:val="clear" w:color="auto" w:fill="auto"/>
        </w:rPr>
        <w:t>.如采购过程中发现供应商有行贿犯罪记录的视为无效响应或取消成交资格。</w:t>
      </w:r>
    </w:p>
    <w:p w14:paraId="2F7F1EFB">
      <w:pPr>
        <w:pStyle w:val="12"/>
        <w:keepNext w:val="0"/>
        <w:pageBreakBefore w:val="0"/>
        <w:widowControl w:val="0"/>
        <w:tabs>
          <w:tab w:val="clear" w:pos="454"/>
        </w:tabs>
        <w:overflowPunct/>
        <w:bidi w:val="0"/>
        <w:snapToGrid w:val="0"/>
        <w:spacing w:after="0" w:afterLines="0" w:line="440" w:lineRule="exact"/>
        <w:ind w:left="0" w:firstLine="413" w:firstLineChars="196"/>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四、磋商</w:t>
      </w:r>
    </w:p>
    <w:p w14:paraId="6F5DC1BC">
      <w:pPr>
        <w:pStyle w:val="25"/>
        <w:keepNext w:val="0"/>
        <w:pageBreakBefore w:val="0"/>
        <w:widowControl w:val="0"/>
        <w:overflowPunct/>
        <w:bidi w:val="0"/>
        <w:snapToGrid w:val="0"/>
        <w:spacing w:before="0" w:beforeLines="0" w:after="0" w:afterLines="0" w:line="440" w:lineRule="exact"/>
        <w:ind w:firstLine="413" w:firstLineChars="196"/>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（一）磋商准备</w:t>
      </w:r>
    </w:p>
    <w:p w14:paraId="4D005A81">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采购代理机构将在规定的时间和地点进行磋商，供应商的法定代表人或其授权代表应按要求（详见竞争性磋商公告）参加磋商。供应商的法定代表人或其授权代表未按时签到的，视同放弃磋商监督权利、认可磋商结果。</w:t>
      </w:r>
    </w:p>
    <w:p w14:paraId="7F85FB6C">
      <w:pPr>
        <w:pStyle w:val="25"/>
        <w:keepNext w:val="0"/>
        <w:pageBreakBefore w:val="0"/>
        <w:widowControl w:val="0"/>
        <w:overflowPunct/>
        <w:bidi w:val="0"/>
        <w:snapToGrid w:val="0"/>
        <w:spacing w:before="0" w:beforeLines="0" w:after="0" w:afterLines="0" w:line="440" w:lineRule="exact"/>
        <w:ind w:firstLine="413" w:firstLineChars="196"/>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（二）磋商程序：</w:t>
      </w:r>
    </w:p>
    <w:p w14:paraId="0096C5F1">
      <w:pPr>
        <w:keepNext w:val="0"/>
        <w:pageBreakBefore w:val="0"/>
        <w:widowControl w:val="0"/>
        <w:overflowPunct/>
        <w:bidi w:val="0"/>
        <w:spacing w:line="440" w:lineRule="exact"/>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电子招投标开标程序：</w:t>
      </w:r>
    </w:p>
    <w:p w14:paraId="25839973">
      <w:pPr>
        <w:keepNext w:val="0"/>
        <w:pageBreakBefore w:val="0"/>
        <w:widowControl w:val="0"/>
        <w:overflowPunct/>
        <w:bidi w:val="0"/>
        <w:spacing w:line="440" w:lineRule="exact"/>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提交首次磋商响应文件截止时间后，采购代理机构向各供应商发出“电子加密磋商响应文件”开始解密通知。供应商登录“政府采购云平台”，按要求在规定时间内完成解密。在线解密“电子加密磋商响应文件”时间为提交首次磋商响应文件截止时间起</w:t>
      </w:r>
      <w:r>
        <w:rPr>
          <w:rFonts w:hint="eastAsia" w:ascii="宋体" w:hAnsi="宋体" w:eastAsia="宋体" w:cs="宋体"/>
          <w:b/>
          <w:color w:val="auto"/>
          <w:szCs w:val="21"/>
          <w:highlight w:val="none"/>
          <w:u w:val="single"/>
          <w:shd w:val="clear" w:color="auto" w:fill="auto"/>
        </w:rPr>
        <w:t>30</w:t>
      </w:r>
      <w:r>
        <w:rPr>
          <w:rFonts w:hint="eastAsia" w:ascii="宋体" w:hAnsi="宋体" w:eastAsia="宋体" w:cs="宋体"/>
          <w:b/>
          <w:color w:val="auto"/>
          <w:szCs w:val="21"/>
          <w:highlight w:val="none"/>
          <w:shd w:val="clear" w:color="auto" w:fill="auto"/>
        </w:rPr>
        <w:t>分钟</w:t>
      </w:r>
      <w:r>
        <w:rPr>
          <w:rFonts w:hint="eastAsia" w:ascii="宋体" w:hAnsi="宋体" w:eastAsia="宋体" w:cs="宋体"/>
          <w:color w:val="auto"/>
          <w:szCs w:val="21"/>
          <w:highlight w:val="none"/>
          <w:shd w:val="clear" w:color="auto" w:fill="auto"/>
        </w:rPr>
        <w:t>内。在规定的时间内供应商因故无法完成“政府采购云平台”的“电子加密磋商响应文件”解密的，如已按规定在提交首次磋商响应文件截止时间前向采购代理机构递交了“电子备份磋商响应文件”的（若供应商未向采购代理机构递交“电子备份磋商响应文件”的，视为响应文件撤回），将由采购代理机构按“政府采购云平台”操作规范将“电子备份磋商响应文件”上传至“政府采购云平台”进行解密，上传并解密成功后，原“电子加密磋商响应文件”自动失效。评审时以“电子备份磋商响应文件”为准（若电子备份磋商响应文件与政采云平台上传的磋商响应文件被识别为不一致，仍以电子备份磋商响应文件作为评审依据）。无论是否启用电子备份磋商响应文件，电子备份磋商响应文件均不退还供应商。</w:t>
      </w:r>
    </w:p>
    <w:p w14:paraId="31DB88CA">
      <w:pPr>
        <w:keepNext w:val="0"/>
        <w:pageBreakBefore w:val="0"/>
        <w:widowControl w:val="0"/>
        <w:overflowPunct/>
        <w:bidi w:val="0"/>
        <w:spacing w:line="440" w:lineRule="exact"/>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（2）磋商小组查阅响应文件，不符合符合性审查、商务和技术审查的供应商将被拒绝。</w:t>
      </w:r>
    </w:p>
    <w:p w14:paraId="7C9F1A44">
      <w:pPr>
        <w:keepNext w:val="0"/>
        <w:pageBreakBefore w:val="0"/>
        <w:widowControl w:val="0"/>
        <w:overflowPunct/>
        <w:bidi w:val="0"/>
        <w:spacing w:line="440" w:lineRule="exact"/>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（3）磋商小组依照顺序与进入磋商的单一供应商分别进行磋商。</w:t>
      </w:r>
    </w:p>
    <w:p w14:paraId="18BB67CE">
      <w:pPr>
        <w:keepNext w:val="0"/>
        <w:pageBreakBefore w:val="0"/>
        <w:widowControl w:val="0"/>
        <w:overflowPunct/>
        <w:bidi w:val="0"/>
        <w:spacing w:line="440" w:lineRule="exact"/>
        <w:ind w:firstLine="420" w:firstLineChars="200"/>
        <w:jc w:val="left"/>
        <w:rPr>
          <w:rFonts w:hint="eastAsia" w:ascii="宋体" w:hAnsi="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rPr>
        <w:t>在磋商过程中，磋商小组可以根据磋商文件和磋商情况实质性变动采购需求中的服务要求以及合同草案条款；对磋商文件作出的实质性变动是磋商文件的有效组成部分，磋商小组以书面形式同时通知所有参加磋商的供应商。供应商按照磋商文件的变动情况和磋商小组的要求在规定时间内重新提交响应文件（或补充文件），并由其法定代表人或授权代表签字（或盖章）或加盖公章。重新递交的响应文件（或补充文件）具有相应的法律效力；磋商结束后，磋商小组要求所有实质性响应的供应商在规定时间内（第二次报价开启后的30分钟内）在线提交第二次报价（即最终报价），磋商小组以第二次报价（即最终报价）作为价格评议的标准。。</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lang w:eastAsia="zh-CN"/>
        </w:rPr>
        <w:t>最终报价</w:t>
      </w:r>
      <w:r>
        <w:rPr>
          <w:rFonts w:hint="eastAsia" w:ascii="宋体" w:hAnsi="宋体" w:eastAsia="宋体" w:cs="宋体"/>
          <w:color w:val="auto"/>
          <w:szCs w:val="21"/>
          <w:highlight w:val="none"/>
          <w:shd w:val="clear" w:color="auto" w:fill="auto"/>
        </w:rPr>
        <w:t>是供应商响应文件的有效组成部分。</w:t>
      </w:r>
      <w:r>
        <w:rPr>
          <w:rFonts w:hint="eastAsia" w:ascii="宋体" w:hAnsi="宋体" w:cs="宋体"/>
          <w:color w:val="auto"/>
          <w:szCs w:val="21"/>
          <w:highlight w:val="none"/>
          <w:shd w:val="clear" w:color="auto" w:fill="auto"/>
          <w:lang w:val="en-US" w:eastAsia="zh-CN"/>
        </w:rPr>
        <w:t>提交最终报价的供应商不少于3家；否则采购人重新组织采购。</w:t>
      </w:r>
    </w:p>
    <w:p w14:paraId="564C3A1B">
      <w:pPr>
        <w:keepNext w:val="0"/>
        <w:pageBreakBefore w:val="0"/>
        <w:widowControl w:val="0"/>
        <w:overflowPunct/>
        <w:bidi w:val="0"/>
        <w:spacing w:line="440" w:lineRule="exact"/>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（4）经磋商确定最终采购需求和提交</w:t>
      </w:r>
      <w:r>
        <w:rPr>
          <w:rFonts w:hint="eastAsia" w:ascii="宋体" w:hAnsi="宋体" w:cs="宋体"/>
          <w:color w:val="auto"/>
          <w:szCs w:val="21"/>
          <w:highlight w:val="none"/>
          <w:shd w:val="clear" w:color="auto" w:fill="auto"/>
          <w:lang w:eastAsia="zh-CN"/>
        </w:rPr>
        <w:t>最终报价</w:t>
      </w:r>
      <w:r>
        <w:rPr>
          <w:rFonts w:hint="eastAsia" w:ascii="宋体" w:hAnsi="宋体" w:eastAsia="宋体" w:cs="宋体"/>
          <w:color w:val="auto"/>
          <w:szCs w:val="21"/>
          <w:highlight w:val="none"/>
          <w:shd w:val="clear" w:color="auto" w:fill="auto"/>
        </w:rPr>
        <w:t>的供应商后，由磋商小组采用综合评分法对提交</w:t>
      </w:r>
      <w:r>
        <w:rPr>
          <w:rFonts w:hint="eastAsia" w:ascii="宋体" w:hAnsi="宋体" w:cs="宋体"/>
          <w:color w:val="auto"/>
          <w:szCs w:val="21"/>
          <w:highlight w:val="none"/>
          <w:shd w:val="clear" w:color="auto" w:fill="auto"/>
          <w:lang w:eastAsia="zh-CN"/>
        </w:rPr>
        <w:t>最终报价</w:t>
      </w:r>
      <w:r>
        <w:rPr>
          <w:rFonts w:hint="eastAsia" w:ascii="宋体" w:hAnsi="宋体" w:eastAsia="宋体" w:cs="宋体"/>
          <w:color w:val="auto"/>
          <w:szCs w:val="21"/>
          <w:highlight w:val="none"/>
          <w:shd w:val="clear" w:color="auto" w:fill="auto"/>
        </w:rPr>
        <w:t>的供应商的响应文件和</w:t>
      </w:r>
      <w:r>
        <w:rPr>
          <w:rFonts w:hint="eastAsia" w:ascii="宋体" w:hAnsi="宋体" w:cs="宋体"/>
          <w:color w:val="auto"/>
          <w:szCs w:val="21"/>
          <w:highlight w:val="none"/>
          <w:shd w:val="clear" w:color="auto" w:fill="auto"/>
          <w:lang w:eastAsia="zh-CN"/>
        </w:rPr>
        <w:t>最终报价</w:t>
      </w:r>
      <w:r>
        <w:rPr>
          <w:rFonts w:hint="eastAsia" w:ascii="宋体" w:hAnsi="宋体" w:eastAsia="宋体" w:cs="宋体"/>
          <w:color w:val="auto"/>
          <w:szCs w:val="21"/>
          <w:highlight w:val="none"/>
          <w:shd w:val="clear" w:color="auto" w:fill="auto"/>
        </w:rPr>
        <w:t>进行综合评分；</w:t>
      </w:r>
    </w:p>
    <w:p w14:paraId="21DF1FEF">
      <w:pPr>
        <w:keepNext w:val="0"/>
        <w:pageBreakBefore w:val="0"/>
        <w:widowControl w:val="0"/>
        <w:overflowPunct/>
        <w:bidi w:val="0"/>
        <w:spacing w:line="440" w:lineRule="exact"/>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（5）磋商小组根据综合评分情况，按照评审得分由高到低顺序推荐3名及以上成交候选供应商，并编写评审报告。</w:t>
      </w:r>
    </w:p>
    <w:p w14:paraId="54AAE2CC">
      <w:pPr>
        <w:keepNext w:val="0"/>
        <w:pageBreakBefore w:val="0"/>
        <w:widowControl w:val="0"/>
        <w:overflowPunct/>
        <w:bidi w:val="0"/>
        <w:spacing w:line="440" w:lineRule="exact"/>
        <w:ind w:firstLine="420" w:firstLineChars="200"/>
        <w:jc w:val="left"/>
        <w:rPr>
          <w:rFonts w:hint="eastAsia" w:ascii="宋体" w:hAnsi="宋体" w:eastAsia="宋体" w:cs="宋体"/>
          <w:b/>
          <w:bCs/>
          <w:color w:val="auto"/>
          <w:szCs w:val="21"/>
          <w:highlight w:val="none"/>
          <w:shd w:val="clear" w:color="auto" w:fill="auto"/>
        </w:rPr>
      </w:pPr>
      <w:r>
        <w:rPr>
          <w:rFonts w:hint="eastAsia" w:ascii="宋体" w:hAnsi="宋体" w:eastAsia="宋体" w:cs="宋体"/>
          <w:color w:val="auto"/>
          <w:szCs w:val="21"/>
          <w:highlight w:val="none"/>
          <w:shd w:val="clear" w:color="auto" w:fill="auto"/>
        </w:rPr>
        <w:t>（6）采购人从评审报告提出的成交候选供应商中，按照排序由高到低的原则确定成交供应商。</w:t>
      </w:r>
    </w:p>
    <w:p w14:paraId="32D86E64">
      <w:pPr>
        <w:pStyle w:val="12"/>
        <w:keepNext w:val="0"/>
        <w:pageBreakBefore w:val="0"/>
        <w:widowControl w:val="0"/>
        <w:tabs>
          <w:tab w:val="clear" w:pos="454"/>
        </w:tabs>
        <w:overflowPunct/>
        <w:bidi w:val="0"/>
        <w:snapToGrid w:val="0"/>
        <w:spacing w:after="0" w:afterLines="0" w:line="440" w:lineRule="exact"/>
        <w:ind w:left="0" w:firstLine="413" w:firstLineChars="196"/>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五、评审</w:t>
      </w:r>
    </w:p>
    <w:p w14:paraId="312FC9A3">
      <w:pPr>
        <w:pStyle w:val="25"/>
        <w:keepNext w:val="0"/>
        <w:pageBreakBefore w:val="0"/>
        <w:widowControl w:val="0"/>
        <w:overflowPunct/>
        <w:bidi w:val="0"/>
        <w:snapToGrid w:val="0"/>
        <w:spacing w:before="0" w:beforeLines="0" w:after="0" w:afterLines="0" w:line="440" w:lineRule="exact"/>
        <w:ind w:left="210" w:hanging="211" w:hangingChars="100"/>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（一）组建磋商小组</w:t>
      </w:r>
    </w:p>
    <w:p w14:paraId="273CB0F2">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磋商小组由采购评审专家或采购人代表共3人或以上单数组成，其中评审专家人数不得少于磋商小组成员总数的2/3。</w:t>
      </w:r>
    </w:p>
    <w:p w14:paraId="4C1E28C1">
      <w:pPr>
        <w:pStyle w:val="25"/>
        <w:keepNext w:val="0"/>
        <w:pageBreakBefore w:val="0"/>
        <w:widowControl w:val="0"/>
        <w:overflowPunct/>
        <w:bidi w:val="0"/>
        <w:snapToGrid w:val="0"/>
        <w:spacing w:before="0" w:beforeLines="0" w:after="0" w:afterLines="0" w:line="440" w:lineRule="exact"/>
        <w:ind w:left="210" w:hanging="211" w:hangingChars="100"/>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（二）评审的方式</w:t>
      </w:r>
    </w:p>
    <w:p w14:paraId="3F969DE8">
      <w:pPr>
        <w:pStyle w:val="25"/>
        <w:keepNext w:val="0"/>
        <w:pageBreakBefore w:val="0"/>
        <w:widowControl w:val="0"/>
        <w:overflowPunct/>
        <w:bidi w:val="0"/>
        <w:snapToGrid w:val="0"/>
        <w:spacing w:before="0" w:beforeLines="0" w:after="0" w:afterLines="0" w:line="440" w:lineRule="exact"/>
        <w:ind w:left="210" w:hanging="210" w:hangingChars="1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本项目采用不公开方式评审，评审的依据为竞争性磋商文件和响应文件。</w:t>
      </w:r>
    </w:p>
    <w:p w14:paraId="3DC3A0AE">
      <w:pPr>
        <w:pStyle w:val="25"/>
        <w:keepNext w:val="0"/>
        <w:pageBreakBefore w:val="0"/>
        <w:widowControl w:val="0"/>
        <w:overflowPunct/>
        <w:bidi w:val="0"/>
        <w:snapToGrid w:val="0"/>
        <w:spacing w:before="0" w:beforeLines="0" w:after="0" w:afterLines="0" w:line="440" w:lineRule="exact"/>
        <w:ind w:left="210" w:hanging="211" w:hangingChars="100"/>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（三）</w:t>
      </w:r>
      <w:r>
        <w:rPr>
          <w:rFonts w:hint="eastAsia" w:ascii="宋体" w:hAnsi="宋体" w:eastAsia="宋体" w:cs="宋体"/>
          <w:b/>
          <w:bCs/>
          <w:color w:val="auto"/>
          <w:sz w:val="21"/>
          <w:szCs w:val="21"/>
          <w:highlight w:val="none"/>
          <w:shd w:val="clear" w:color="auto" w:fill="auto"/>
        </w:rPr>
        <w:t>评审程序</w:t>
      </w:r>
    </w:p>
    <w:p w14:paraId="3A41C852">
      <w:pPr>
        <w:keepNext w:val="0"/>
        <w:pageBreakBefore w:val="0"/>
        <w:widowControl w:val="0"/>
        <w:overflowPunct/>
        <w:bidi w:val="0"/>
        <w:snapToGrid w:val="0"/>
        <w:spacing w:line="440" w:lineRule="exact"/>
        <w:ind w:firstLine="413" w:firstLineChars="196"/>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1.形式审查</w:t>
      </w:r>
    </w:p>
    <w:p w14:paraId="0422D35B">
      <w:pPr>
        <w:keepNext w:val="0"/>
        <w:pageBreakBefore w:val="0"/>
        <w:widowControl w:val="0"/>
        <w:overflowPunct/>
        <w:bidi w:val="0"/>
        <w:snapToGrid w:val="0"/>
        <w:spacing w:line="440" w:lineRule="exact"/>
        <w:ind w:firstLine="420" w:firstLineChars="200"/>
        <w:rPr>
          <w:rFonts w:hint="eastAsia" w:ascii="宋体" w:hAnsi="宋体" w:eastAsia="宋体" w:cs="宋体"/>
          <w:b/>
          <w:color w:val="auto"/>
          <w:szCs w:val="21"/>
          <w:highlight w:val="none"/>
          <w:shd w:val="clear" w:color="auto" w:fill="auto"/>
        </w:rPr>
      </w:pPr>
      <w:r>
        <w:rPr>
          <w:rFonts w:hint="eastAsia" w:ascii="宋体" w:hAnsi="宋体" w:eastAsia="宋体" w:cs="宋体"/>
          <w:color w:val="auto"/>
          <w:szCs w:val="21"/>
          <w:highlight w:val="none"/>
          <w:shd w:val="clear" w:color="auto" w:fill="auto"/>
        </w:rPr>
        <w:t>采购人代表和代理机构工作人员协助磋商小组对供应商的资格和响应文件的完整性、合法性等进行审查。</w:t>
      </w:r>
    </w:p>
    <w:p w14:paraId="05B1D951">
      <w:pPr>
        <w:keepNext w:val="0"/>
        <w:pageBreakBefore w:val="0"/>
        <w:widowControl w:val="0"/>
        <w:overflowPunct/>
        <w:bidi w:val="0"/>
        <w:snapToGrid w:val="0"/>
        <w:spacing w:line="440" w:lineRule="exact"/>
        <w:ind w:firstLine="413" w:firstLineChars="196"/>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2.实质审查与比较</w:t>
      </w:r>
    </w:p>
    <w:p w14:paraId="2015B99A">
      <w:pPr>
        <w:keepNext w:val="0"/>
        <w:pageBreakBefore w:val="0"/>
        <w:widowControl w:val="0"/>
        <w:overflowPunct/>
        <w:bidi w:val="0"/>
        <w:snapToGrid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（1）磋商小组审查响应文件的实质性内容是否符合磋商采购文件的实质性要求。</w:t>
      </w:r>
    </w:p>
    <w:p w14:paraId="3B6477EA">
      <w:pPr>
        <w:keepNext w:val="0"/>
        <w:pageBreakBefore w:val="0"/>
        <w:widowControl w:val="0"/>
        <w:overflowPunct/>
        <w:bidi w:val="0"/>
        <w:snapToGrid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（2）磋商小组将根据供应商的响应文件进行审查、核对,如有疑问,将对供应商进行询问,供应商要向磋商小组澄清有关问题,并最终以书面形式进行答复。</w:t>
      </w:r>
    </w:p>
    <w:p w14:paraId="42062FB0">
      <w:pPr>
        <w:keepNext w:val="0"/>
        <w:pageBreakBefore w:val="0"/>
        <w:widowControl w:val="0"/>
        <w:overflowPunct/>
        <w:bidi w:val="0"/>
        <w:snapToGrid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供应商代表未到场（在线）或者拒绝澄清或者澄清的内容改变了响应文件的实质性内容的，磋商小组有权对该响应文件作出不利于供应商的评判。</w:t>
      </w:r>
    </w:p>
    <w:p w14:paraId="52B6BF5A">
      <w:pPr>
        <w:keepNext w:val="0"/>
        <w:pageBreakBefore w:val="0"/>
        <w:widowControl w:val="0"/>
        <w:overflowPunct/>
        <w:bidi w:val="0"/>
        <w:snapToGrid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（3）各供应商的技术商务得分为所有磋商小组成员的有效评分的算术平均数。</w:t>
      </w:r>
    </w:p>
    <w:p w14:paraId="45B664F9">
      <w:pPr>
        <w:keepNext w:val="0"/>
        <w:pageBreakBefore w:val="0"/>
        <w:widowControl w:val="0"/>
        <w:overflowPunct/>
        <w:bidi w:val="0"/>
        <w:snapToGrid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（4）代理机构工作人员协助磋商小组根据本项目的评分标准计算各供应商的报价得分。</w:t>
      </w:r>
    </w:p>
    <w:p w14:paraId="0BEC2CA2">
      <w:pPr>
        <w:keepNext w:val="0"/>
        <w:pageBreakBefore w:val="0"/>
        <w:widowControl w:val="0"/>
        <w:overflowPunct/>
        <w:bidi w:val="0"/>
        <w:snapToGrid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（5）磋商小组完成评审后,评审成员对各部分得分汇总，计算出本项目最终得分。磋商小组按评审原则推荐成交候选供应商同时起草评审报告。</w:t>
      </w:r>
    </w:p>
    <w:p w14:paraId="1074E4B8">
      <w:pPr>
        <w:keepNext w:val="0"/>
        <w:pageBreakBefore w:val="0"/>
        <w:widowControl w:val="0"/>
        <w:overflowPunct/>
        <w:bidi w:val="0"/>
        <w:snapToGrid w:val="0"/>
        <w:spacing w:line="440" w:lineRule="exact"/>
        <w:ind w:firstLine="422" w:firstLineChars="200"/>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（四）澄清问题的形式</w:t>
      </w:r>
    </w:p>
    <w:p w14:paraId="7399915A">
      <w:pPr>
        <w:keepNext w:val="0"/>
        <w:pageBreakBefore w:val="0"/>
        <w:widowControl w:val="0"/>
        <w:overflowPunct/>
        <w:bidi w:val="0"/>
        <w:snapToGrid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对响应文件中含义不明确、同类问题表述不一致或者有明显文字和计算错误的内容，磋商小组可要求供应商作出必要的澄清、说明或者纠正。供应商的澄清、说明或者补正应当采用书面形式，由其授权代表签字或盖章确认，并不得超出响应文件的范围或者改变响应文件的实质性内容。</w:t>
      </w:r>
    </w:p>
    <w:p w14:paraId="5E53719A">
      <w:pPr>
        <w:pStyle w:val="25"/>
        <w:keepNext w:val="0"/>
        <w:pageBreakBefore w:val="0"/>
        <w:widowControl w:val="0"/>
        <w:tabs>
          <w:tab w:val="left" w:pos="630"/>
        </w:tabs>
        <w:overflowPunct/>
        <w:bidi w:val="0"/>
        <w:snapToGrid w:val="0"/>
        <w:spacing w:before="0" w:beforeLines="0" w:after="0" w:afterLines="0" w:line="440" w:lineRule="exact"/>
        <w:ind w:firstLine="413" w:firstLineChars="196"/>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（五）错误修正</w:t>
      </w:r>
    </w:p>
    <w:p w14:paraId="649CD89E">
      <w:pPr>
        <w:pStyle w:val="25"/>
        <w:keepNext w:val="0"/>
        <w:pageBreakBefore w:val="0"/>
        <w:widowControl w:val="0"/>
        <w:tabs>
          <w:tab w:val="left" w:pos="630"/>
        </w:tabs>
        <w:overflowPunct/>
        <w:bidi w:val="0"/>
        <w:snapToGrid w:val="0"/>
        <w:spacing w:before="0" w:beforeLines="0" w:after="0" w:afterLines="0" w:line="440" w:lineRule="exact"/>
        <w:ind w:firstLine="411" w:firstLineChars="196"/>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响应文件如果出现计算或表达上的错误，修正错误的原则如下：</w:t>
      </w:r>
    </w:p>
    <w:p w14:paraId="1184B298">
      <w:pPr>
        <w:pStyle w:val="25"/>
        <w:keepNext w:val="0"/>
        <w:pageBreakBefore w:val="0"/>
        <w:widowControl w:val="0"/>
        <w:tabs>
          <w:tab w:val="left" w:pos="630"/>
        </w:tabs>
        <w:overflowPunct/>
        <w:bidi w:val="0"/>
        <w:snapToGrid w:val="0"/>
        <w:spacing w:before="0" w:beforeLines="0" w:after="0" w:afterLines="0" w:line="440" w:lineRule="exact"/>
        <w:ind w:firstLine="411" w:firstLineChars="196"/>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1.响应文件中初次磋商报价表（报价表）与响应文件中相应内容不一致的，以初次磋商报价表（报价表）为准；</w:t>
      </w:r>
    </w:p>
    <w:p w14:paraId="1CEBE79B">
      <w:pPr>
        <w:pStyle w:val="25"/>
        <w:keepNext w:val="0"/>
        <w:pageBreakBefore w:val="0"/>
        <w:widowControl w:val="0"/>
        <w:tabs>
          <w:tab w:val="left" w:pos="630"/>
        </w:tabs>
        <w:overflowPunct/>
        <w:bidi w:val="0"/>
        <w:snapToGrid w:val="0"/>
        <w:spacing w:before="0" w:beforeLines="0" w:after="0" w:afterLines="0" w:line="440" w:lineRule="exact"/>
        <w:ind w:firstLine="411" w:firstLineChars="196"/>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2.响应文件的大写金额和小写金额不一致的，以大写金额为准；</w:t>
      </w:r>
    </w:p>
    <w:p w14:paraId="6A7DBB05">
      <w:pPr>
        <w:pStyle w:val="25"/>
        <w:keepNext w:val="0"/>
        <w:pageBreakBefore w:val="0"/>
        <w:widowControl w:val="0"/>
        <w:tabs>
          <w:tab w:val="left" w:pos="630"/>
        </w:tabs>
        <w:overflowPunct/>
        <w:bidi w:val="0"/>
        <w:snapToGrid w:val="0"/>
        <w:spacing w:before="0" w:beforeLines="0" w:after="0" w:afterLines="0" w:line="440" w:lineRule="exact"/>
        <w:ind w:firstLine="411" w:firstLineChars="196"/>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3.单价金额小数点或者百分比有明显错位的，以初次磋商报价表的总价为准，并修改单价；</w:t>
      </w:r>
    </w:p>
    <w:p w14:paraId="6D3E180E">
      <w:pPr>
        <w:pStyle w:val="25"/>
        <w:keepNext w:val="0"/>
        <w:pageBreakBefore w:val="0"/>
        <w:widowControl w:val="0"/>
        <w:tabs>
          <w:tab w:val="left" w:pos="630"/>
        </w:tabs>
        <w:overflowPunct/>
        <w:bidi w:val="0"/>
        <w:snapToGrid w:val="0"/>
        <w:spacing w:before="0" w:beforeLines="0" w:after="0" w:afterLines="0" w:line="440" w:lineRule="exact"/>
        <w:ind w:firstLine="411" w:firstLineChars="196"/>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4.总价金额与按单价汇总金额不一致的，以单价金额计算结果为准；</w:t>
      </w:r>
    </w:p>
    <w:p w14:paraId="4416D923">
      <w:pPr>
        <w:pStyle w:val="25"/>
        <w:keepNext w:val="0"/>
        <w:pageBreakBefore w:val="0"/>
        <w:widowControl w:val="0"/>
        <w:tabs>
          <w:tab w:val="left" w:pos="630"/>
        </w:tabs>
        <w:overflowPunct/>
        <w:bidi w:val="0"/>
        <w:snapToGrid w:val="0"/>
        <w:spacing w:before="0" w:beforeLines="0" w:after="0" w:afterLines="0" w:line="440" w:lineRule="exact"/>
        <w:ind w:firstLine="411" w:firstLineChars="196"/>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5.对不同文字文本响应文件的解释发生异议的，以中文文本为准。</w:t>
      </w:r>
    </w:p>
    <w:p w14:paraId="113AA67D">
      <w:pPr>
        <w:pStyle w:val="25"/>
        <w:keepNext w:val="0"/>
        <w:pageBreakBefore w:val="0"/>
        <w:widowControl w:val="0"/>
        <w:tabs>
          <w:tab w:val="left" w:pos="630"/>
        </w:tabs>
        <w:overflowPunct/>
        <w:bidi w:val="0"/>
        <w:snapToGrid w:val="0"/>
        <w:spacing w:before="0" w:beforeLines="0" w:after="0" w:afterLines="0" w:line="440" w:lineRule="exact"/>
        <w:ind w:firstLine="413" w:firstLineChars="196"/>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同时出现两种以上不一致的，按照前款规定的顺序修正。修正后的报价按照磋商采购文件的规定经供应商确认后产生约束力，供应商不确认的，其响应无效。</w:t>
      </w:r>
    </w:p>
    <w:p w14:paraId="56FE2419">
      <w:pPr>
        <w:pStyle w:val="25"/>
        <w:keepNext w:val="0"/>
        <w:pageBreakBefore w:val="0"/>
        <w:widowControl w:val="0"/>
        <w:tabs>
          <w:tab w:val="left" w:pos="630"/>
        </w:tabs>
        <w:overflowPunct/>
        <w:bidi w:val="0"/>
        <w:snapToGrid w:val="0"/>
        <w:spacing w:before="0" w:beforeLines="0" w:after="0" w:afterLines="0" w:line="440" w:lineRule="exact"/>
        <w:ind w:firstLine="413" w:firstLineChars="196"/>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（六）评审原则和评审办法</w:t>
      </w:r>
    </w:p>
    <w:p w14:paraId="1D4152D9">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评审原则。磋商小组必须公平、公正、客观，不带任何倾向性和启发性；不得向外界透露任何与评审有关的内容；任何单位和个人不得干扰、影响评审的正常进行；磋商小组及有关工作人员不得私下与供应商接触。</w:t>
      </w:r>
    </w:p>
    <w:p w14:paraId="5A47B2BD">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2.评审办法。本项目评审办法是</w:t>
      </w:r>
      <w:r>
        <w:rPr>
          <w:rFonts w:hint="eastAsia" w:ascii="宋体" w:hAnsi="宋体" w:eastAsia="宋体" w:cs="宋体"/>
          <w:b/>
          <w:color w:val="auto"/>
          <w:sz w:val="21"/>
          <w:szCs w:val="21"/>
          <w:highlight w:val="none"/>
          <w:u w:val="single"/>
          <w:shd w:val="clear" w:color="auto" w:fill="auto"/>
        </w:rPr>
        <w:t xml:space="preserve"> 综合评分法</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shd w:val="clear" w:color="auto" w:fill="auto"/>
        </w:rPr>
        <w:t>，具体评审内容及评分标准等详见《第四章：评审办法及评分标准》。</w:t>
      </w:r>
    </w:p>
    <w:p w14:paraId="02418020">
      <w:pPr>
        <w:pStyle w:val="25"/>
        <w:keepNext w:val="0"/>
        <w:pageBreakBefore w:val="0"/>
        <w:widowControl w:val="0"/>
        <w:overflowPunct/>
        <w:bidi w:val="0"/>
        <w:snapToGrid w:val="0"/>
        <w:spacing w:before="0" w:beforeLines="0" w:after="0" w:afterLines="0" w:line="440" w:lineRule="exact"/>
        <w:ind w:firstLine="422" w:firstLineChars="200"/>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（七）评审过程的监控</w:t>
      </w:r>
    </w:p>
    <w:p w14:paraId="21926F00">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供应商在评审过程中所进行的试图影响评审结果的不公正活动，可能导致其投标被拒绝。</w:t>
      </w:r>
    </w:p>
    <w:p w14:paraId="2865B803">
      <w:pPr>
        <w:pStyle w:val="25"/>
        <w:keepNext w:val="0"/>
        <w:pageBreakBefore w:val="0"/>
        <w:widowControl w:val="0"/>
        <w:overflowPunct/>
        <w:bidi w:val="0"/>
        <w:snapToGrid w:val="0"/>
        <w:spacing w:before="0" w:beforeLines="0" w:after="0" w:afterLines="0" w:line="440" w:lineRule="exact"/>
        <w:ind w:firstLine="422" w:firstLineChars="200"/>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六、定标</w:t>
      </w:r>
    </w:p>
    <w:p w14:paraId="08CAD635">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（一）确定成交供应商。</w:t>
      </w:r>
    </w:p>
    <w:p w14:paraId="6697523C">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1.本项目由采购人（或采购人事先授权磋商小组）确定成交供应商。</w:t>
      </w:r>
    </w:p>
    <w:p w14:paraId="7E12A8E3">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采购代理机构应当在评审结束之日起2个工作日内将评审报告送采购人。采购人应当在收到评审报告之日起5个工作日内在评审报告推荐的中标或者成交候选人中按顺序确定中标或者成交供应商，并在发布竞争性磋商公告的网站上对成交结果进行公示。成交结果公告期限为1个工作日。</w:t>
      </w:r>
    </w:p>
    <w:p w14:paraId="789B85B7">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3.采购人依法确定中标人后2个工作日内，采购代理机构以书面形式发出《成交通知书》。</w:t>
      </w:r>
    </w:p>
    <w:p w14:paraId="642D51DF">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其他事项：投标商认为该中标结果和采购过程等使自己的权益受到损害的，可以自结果公告期限届满之日（自公告发布之日起至第2日24时止）起7个工作日内，以书面形式向采购人提出质疑。质疑投标商对采购人、采购代理机构的答复不满意或者采购人、采购代理机构未在规定的时间内作出答复的，可以在答复期满后十五个工作日内向同级政府采购监督管理部门投诉。</w:t>
      </w:r>
    </w:p>
    <w:p w14:paraId="206D4134">
      <w:pPr>
        <w:pStyle w:val="25"/>
        <w:keepNext w:val="0"/>
        <w:pageBreakBefore w:val="0"/>
        <w:widowControl w:val="0"/>
        <w:overflowPunct/>
        <w:bidi w:val="0"/>
        <w:snapToGrid w:val="0"/>
        <w:spacing w:before="0" w:beforeLines="0" w:after="0" w:afterLines="0" w:line="440" w:lineRule="exact"/>
        <w:ind w:firstLine="422" w:firstLineChars="200"/>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七、合同授予</w:t>
      </w:r>
    </w:p>
    <w:p w14:paraId="2B0AF6E0">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（一）签订合同</w:t>
      </w:r>
    </w:p>
    <w:p w14:paraId="57FF1800">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1.采购人与成交供应商应当在《成交通知书》发出之日起30日内签订合同。</w:t>
      </w:r>
    </w:p>
    <w:p w14:paraId="1FBC58BA">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2.成交供应商拖延、拒签合同的,将被取消成交资格。</w:t>
      </w:r>
    </w:p>
    <w:p w14:paraId="5E95EF23">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成交供应商拒绝与采购人签订合同的，采购人可以按照评审报告推荐的成交候选供应商名单排序，确定下一候选人为成交供应商或重新采购。拒绝签订政府采购合同的成交供应商不得参加该项目重新开展的采购活动。</w:t>
      </w:r>
    </w:p>
    <w:p w14:paraId="6702809D">
      <w:pPr>
        <w:pStyle w:val="25"/>
        <w:keepNext w:val="0"/>
        <w:pageBreakBefore w:val="0"/>
        <w:widowControl w:val="0"/>
        <w:overflowPunct/>
        <w:bidi w:val="0"/>
        <w:snapToGrid w:val="0"/>
        <w:spacing w:before="0" w:beforeLines="0" w:after="0" w:afterLines="0" w:line="440" w:lineRule="exact"/>
        <w:ind w:firstLine="422" w:firstLineChars="200"/>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八、特别说明</w:t>
      </w:r>
    </w:p>
    <w:p w14:paraId="75C59CC9">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bookmarkStart w:id="35" w:name="_Toc317116870"/>
      <w:r>
        <w:rPr>
          <w:rFonts w:hint="eastAsia" w:ascii="宋体" w:hAnsi="宋体" w:eastAsia="宋体" w:cs="宋体"/>
          <w:color w:val="auto"/>
          <w:sz w:val="21"/>
          <w:szCs w:val="21"/>
          <w:highlight w:val="none"/>
          <w:shd w:val="clear" w:color="auto" w:fill="auto"/>
        </w:rPr>
        <w:t>1</w:t>
      </w:r>
      <w:r>
        <w:rPr>
          <w:rFonts w:hint="eastAsia" w:ascii="宋体" w:hAnsi="宋体" w:eastAsia="宋体" w:cs="宋体"/>
          <w:color w:val="auto"/>
          <w:sz w:val="21"/>
          <w:szCs w:val="21"/>
          <w:highlight w:val="none"/>
          <w:shd w:val="clear" w:color="auto" w:fill="auto"/>
          <w:lang w:eastAsia="zh-CN"/>
        </w:rPr>
        <w:t xml:space="preserve"> </w:t>
      </w:r>
      <w:r>
        <w:rPr>
          <w:rFonts w:hint="eastAsia" w:ascii="宋体" w:hAnsi="宋体" w:eastAsia="宋体" w:cs="宋体"/>
          <w:color w:val="auto"/>
          <w:sz w:val="21"/>
          <w:szCs w:val="21"/>
          <w:highlight w:val="none"/>
          <w:shd w:val="clear" w:color="auto" w:fill="auto"/>
        </w:rPr>
        <w:t>政府采购活动中有关中小企业的相关规定（采购进口产品的项目不适用）</w:t>
      </w:r>
    </w:p>
    <w:p w14:paraId="19DED90F">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1.1</w:t>
      </w:r>
      <w:r>
        <w:rPr>
          <w:rFonts w:hint="eastAsia" w:ascii="宋体" w:hAnsi="宋体" w:eastAsia="宋体" w:cs="宋体"/>
          <w:color w:val="auto"/>
          <w:sz w:val="21"/>
          <w:szCs w:val="21"/>
          <w:highlight w:val="none"/>
          <w:shd w:val="clear" w:color="auto" w:fill="auto"/>
          <w:lang w:eastAsia="zh-CN"/>
        </w:rPr>
        <w:t xml:space="preserve"> </w:t>
      </w:r>
      <w:r>
        <w:rPr>
          <w:rFonts w:hint="eastAsia" w:ascii="宋体" w:hAnsi="宋体" w:eastAsia="宋体" w:cs="宋体"/>
          <w:color w:val="auto"/>
          <w:sz w:val="21"/>
          <w:szCs w:val="21"/>
          <w:highlight w:val="none"/>
          <w:shd w:val="clear" w:color="auto" w:fill="auto"/>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5867EB5">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1.2</w:t>
      </w:r>
      <w:r>
        <w:rPr>
          <w:rFonts w:hint="eastAsia" w:ascii="宋体" w:hAnsi="宋体" w:eastAsia="宋体" w:cs="宋体"/>
          <w:color w:val="auto"/>
          <w:sz w:val="21"/>
          <w:szCs w:val="21"/>
          <w:highlight w:val="none"/>
          <w:shd w:val="clear" w:color="auto" w:fill="auto"/>
          <w:lang w:eastAsia="zh-CN"/>
        </w:rPr>
        <w:t xml:space="preserve"> </w:t>
      </w:r>
      <w:r>
        <w:rPr>
          <w:rFonts w:hint="eastAsia" w:ascii="宋体" w:hAnsi="宋体" w:eastAsia="宋体" w:cs="宋体"/>
          <w:color w:val="auto"/>
          <w:sz w:val="21"/>
          <w:szCs w:val="21"/>
          <w:highlight w:val="none"/>
          <w:shd w:val="clear" w:color="auto" w:fill="auto"/>
        </w:rPr>
        <w:t>在政府采购活动中，供应商提供的货物、工程或者服务符合下列情形的，享受本办法规定的中小企业扶持政策：</w:t>
      </w:r>
    </w:p>
    <w:p w14:paraId="374C81CE">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（1）在货物采购项目中，货物由中小企业制造，即货物由中小企业生产且使用该中小企业商号或者注册商标；</w:t>
      </w:r>
    </w:p>
    <w:p w14:paraId="7D076529">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（2）在工程采购项目中，工程由中小企业承建，即工程施工单位为中小企业；</w:t>
      </w:r>
    </w:p>
    <w:p w14:paraId="430145D3">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（3）在服务采购项目中，服务由中小企业承接，即提供服务的人员为中小企业依照《中华人民共和国劳动民法典》订立劳动合同的从业人员。</w:t>
      </w:r>
    </w:p>
    <w:p w14:paraId="44E78B2E">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在货物采购项目中，供应商提供的货物既有中小企业制造货物，也有大型企业制造货物的，不享受本办法规定的中小企业扶持政策。</w:t>
      </w:r>
    </w:p>
    <w:p w14:paraId="2645DF38">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以联合体形式参加政府采购活动，联合体各方均为中小企业的，联合体视同中小企业。其中，联合体各方均为小微企业的，联合体视同小微企业。</w:t>
      </w:r>
    </w:p>
    <w:p w14:paraId="4EEEBD52">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1.3</w:t>
      </w:r>
      <w:r>
        <w:rPr>
          <w:rFonts w:hint="eastAsia" w:ascii="宋体" w:hAnsi="宋体" w:eastAsia="宋体" w:cs="宋体"/>
          <w:color w:val="auto"/>
          <w:sz w:val="21"/>
          <w:szCs w:val="21"/>
          <w:highlight w:val="none"/>
          <w:shd w:val="clear" w:color="auto" w:fill="auto"/>
          <w:lang w:eastAsia="zh-CN"/>
        </w:rPr>
        <w:t xml:space="preserve"> </w:t>
      </w:r>
      <w:r>
        <w:rPr>
          <w:rFonts w:hint="eastAsia" w:ascii="宋体" w:hAnsi="宋体" w:eastAsia="宋体" w:cs="宋体"/>
          <w:color w:val="auto"/>
          <w:sz w:val="21"/>
          <w:szCs w:val="21"/>
          <w:highlight w:val="none"/>
          <w:shd w:val="clear" w:color="auto" w:fill="auto"/>
        </w:rPr>
        <w:t>中小企业参加政府采购活动，应当出具《中小企业声明函》（格式见附件），否则不得享受相关中小企业扶持政策。</w:t>
      </w:r>
    </w:p>
    <w:p w14:paraId="5DE9775B">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1.4</w:t>
      </w:r>
      <w:r>
        <w:rPr>
          <w:rFonts w:hint="eastAsia" w:ascii="宋体" w:hAnsi="宋体" w:eastAsia="宋体" w:cs="宋体"/>
          <w:color w:val="auto"/>
          <w:sz w:val="21"/>
          <w:szCs w:val="21"/>
          <w:highlight w:val="none"/>
          <w:shd w:val="clear" w:color="auto" w:fill="auto"/>
          <w:lang w:eastAsia="zh-CN"/>
        </w:rPr>
        <w:t xml:space="preserve"> </w:t>
      </w:r>
      <w:r>
        <w:rPr>
          <w:rFonts w:hint="eastAsia" w:ascii="宋体" w:hAnsi="宋体" w:eastAsia="宋体" w:cs="宋体"/>
          <w:color w:val="auto"/>
          <w:sz w:val="21"/>
          <w:szCs w:val="21"/>
          <w:highlight w:val="none"/>
          <w:shd w:val="clear" w:color="auto" w:fill="auto"/>
        </w:rPr>
        <w:t>对于经主管预算单位统筹后未预留份额专门面向中小企业采购的采购项目，以及预留份额项目中的非预留部分采购包，采购人、采购代理机构应当对符合本办法规定的小微企业报价给予10%—20%（工程项目为3%—5%）的扣除，用扣除后的价格参加评审。</w:t>
      </w:r>
    </w:p>
    <w:p w14:paraId="2988B652">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组成联合体或者接受分包的小微企业与联合体内其他企业、分包企业之间存在直接控股、管理关系的，不享受价格扣除优惠政策。</w:t>
      </w:r>
    </w:p>
    <w:p w14:paraId="603C3AC6">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价格扣除比例对小型企业和微型企业同等对待，不作区分。具体采购项目的价格扣除比例，由采购人根据采购标的相关行业平均利润率、市场竞争状况等，在招标文件内确定。</w:t>
      </w:r>
    </w:p>
    <w:p w14:paraId="1B4AEB00">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1.5</w:t>
      </w:r>
      <w:r>
        <w:rPr>
          <w:rFonts w:hint="eastAsia" w:ascii="宋体" w:hAnsi="宋体" w:eastAsia="宋体" w:cs="宋体"/>
          <w:color w:val="auto"/>
          <w:sz w:val="21"/>
          <w:szCs w:val="21"/>
          <w:highlight w:val="none"/>
          <w:shd w:val="clear" w:color="auto" w:fill="auto"/>
          <w:lang w:eastAsia="zh-CN"/>
        </w:rPr>
        <w:t xml:space="preserve"> </w:t>
      </w:r>
      <w:r>
        <w:rPr>
          <w:rFonts w:hint="eastAsia" w:ascii="宋体" w:hAnsi="宋体" w:eastAsia="宋体" w:cs="宋体"/>
          <w:color w:val="auto"/>
          <w:sz w:val="21"/>
          <w:szCs w:val="21"/>
          <w:highlight w:val="none"/>
          <w:shd w:val="clear" w:color="auto" w:fill="auto"/>
        </w:rPr>
        <w:t>享受扶持政策获得政府采购合同的，小微企业不得将合同分包给大中型企业，中型企业不得将合同分包给大型企业。</w:t>
      </w:r>
    </w:p>
    <w:p w14:paraId="169A41F0">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1.6</w:t>
      </w:r>
      <w:r>
        <w:rPr>
          <w:rFonts w:hint="eastAsia" w:ascii="宋体" w:hAnsi="宋体" w:eastAsia="宋体" w:cs="宋体"/>
          <w:color w:val="auto"/>
          <w:sz w:val="21"/>
          <w:szCs w:val="21"/>
          <w:highlight w:val="none"/>
          <w:shd w:val="clear" w:color="auto" w:fill="auto"/>
          <w:lang w:eastAsia="zh-CN"/>
        </w:rPr>
        <w:t xml:space="preserve"> </w:t>
      </w:r>
      <w:r>
        <w:rPr>
          <w:rFonts w:hint="eastAsia" w:ascii="宋体" w:hAnsi="宋体" w:eastAsia="宋体" w:cs="宋体"/>
          <w:color w:val="auto"/>
          <w:sz w:val="21"/>
          <w:szCs w:val="21"/>
          <w:highlight w:val="none"/>
          <w:shd w:val="clear" w:color="auto" w:fill="auto"/>
        </w:rPr>
        <w:t>执行财政部、司法部《关于政府采购支持监狱企业发展有关问题的通知》。监狱企业（监狱和戒毒企业）提供自己企业的产品（服务）参加投标视同小型、微型企业，享受评审中价格扣除等政府采购促进中小企业发展的政府采购政策，监狱企业参加政府采购活动时，必须提供由省级以上监狱管理局、戒毒管理局（含新疆生产建设兵团）出具的属于监狱企业的证明文件，未能提供上述证明文件的不予认可。</w:t>
      </w:r>
    </w:p>
    <w:p w14:paraId="39D04B01">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1.7</w:t>
      </w:r>
      <w:r>
        <w:rPr>
          <w:rFonts w:hint="eastAsia" w:ascii="宋体" w:hAnsi="宋体" w:eastAsia="宋体" w:cs="宋体"/>
          <w:color w:val="auto"/>
          <w:sz w:val="21"/>
          <w:szCs w:val="21"/>
          <w:highlight w:val="none"/>
          <w:shd w:val="clear" w:color="auto" w:fill="auto"/>
          <w:lang w:eastAsia="zh-CN"/>
        </w:rPr>
        <w:t xml:space="preserve"> </w:t>
      </w:r>
      <w:r>
        <w:rPr>
          <w:rFonts w:hint="eastAsia" w:ascii="宋体" w:hAnsi="宋体" w:eastAsia="宋体" w:cs="宋体"/>
          <w:color w:val="auto"/>
          <w:sz w:val="21"/>
          <w:szCs w:val="21"/>
          <w:highlight w:val="none"/>
          <w:shd w:val="clear" w:color="auto" w:fill="auto"/>
        </w:rPr>
        <w:t>根据《关于促进残疾人就业政府采购政策的通知》（财库[2017]141号）规定，残疾人福利性单位视同小型、微型企业。符合条件的残疾人福利性单位在参加政府采购活动时，应当在响应文件中提供通知规定的《残疾人福利性单位声明函》（格式详见该通知附件），并对声明的真实性负责,未能提供上述证明文件的不予认可。</w:t>
      </w:r>
    </w:p>
    <w:p w14:paraId="0F164059">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r>
        <w:rPr>
          <w:rFonts w:hint="eastAsia" w:ascii="宋体" w:hAnsi="宋体" w:eastAsia="宋体" w:cs="宋体"/>
          <w:color w:val="auto"/>
          <w:sz w:val="21"/>
          <w:szCs w:val="21"/>
          <w:highlight w:val="none"/>
          <w:shd w:val="clear" w:color="auto" w:fill="auto"/>
          <w:lang w:eastAsia="zh-CN"/>
        </w:rPr>
        <w:t xml:space="preserve"> </w:t>
      </w:r>
      <w:r>
        <w:rPr>
          <w:rFonts w:hint="eastAsia" w:ascii="宋体" w:hAnsi="宋体" w:eastAsia="宋体" w:cs="宋体"/>
          <w:color w:val="auto"/>
          <w:sz w:val="21"/>
          <w:szCs w:val="21"/>
          <w:highlight w:val="none"/>
          <w:shd w:val="clear" w:color="auto" w:fill="auto"/>
        </w:rPr>
        <w:t>执行财政部、国家环保总局《关于环境标志产品政府采购实施的意见》，政府采购优先采购环境标志产品，本项目将对环境标志产品给予一定幅度的价格扣除或技术加分，具体见 “评标标准”说明。</w:t>
      </w:r>
    </w:p>
    <w:p w14:paraId="279A4FD3">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r>
        <w:rPr>
          <w:rFonts w:hint="eastAsia" w:ascii="宋体" w:hAnsi="宋体" w:eastAsia="宋体" w:cs="宋体"/>
          <w:color w:val="auto"/>
          <w:sz w:val="21"/>
          <w:szCs w:val="21"/>
          <w:highlight w:val="none"/>
          <w:shd w:val="clear" w:color="auto" w:fill="auto"/>
          <w:lang w:eastAsia="zh-CN"/>
        </w:rPr>
        <w:t xml:space="preserve"> </w:t>
      </w:r>
      <w:r>
        <w:rPr>
          <w:rFonts w:hint="eastAsia" w:ascii="宋体" w:hAnsi="宋体" w:eastAsia="宋体" w:cs="宋体"/>
          <w:color w:val="auto"/>
          <w:sz w:val="21"/>
          <w:szCs w:val="21"/>
          <w:highlight w:val="none"/>
          <w:shd w:val="clear" w:color="auto" w:fill="auto"/>
        </w:rPr>
        <w:t>执行财政部、国家发展改革委员会《节能产品政府采购实施意见》，政府采购优先采购节能产品，本项目将对节能产品给予一定幅度的价格扣除或技术加分，具体见招标文件“评标标准”说明。</w:t>
      </w:r>
    </w:p>
    <w:p w14:paraId="734F1F2B">
      <w:pPr>
        <w:pStyle w:val="25"/>
        <w:keepNext w:val="0"/>
        <w:pageBreakBefore w:val="0"/>
        <w:widowControl w:val="0"/>
        <w:overflowPunct/>
        <w:bidi w:val="0"/>
        <w:snapToGrid w:val="0"/>
        <w:spacing w:before="0" w:beforeLines="0" w:after="0" w:afterLines="0" w:line="4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r>
        <w:rPr>
          <w:rFonts w:hint="eastAsia" w:ascii="宋体" w:hAnsi="宋体" w:eastAsia="宋体" w:cs="宋体"/>
          <w:color w:val="auto"/>
          <w:sz w:val="21"/>
          <w:szCs w:val="21"/>
          <w:highlight w:val="none"/>
          <w:shd w:val="clear" w:color="auto" w:fill="auto"/>
          <w:lang w:eastAsia="zh-CN"/>
        </w:rPr>
        <w:t xml:space="preserve"> </w:t>
      </w:r>
      <w:r>
        <w:rPr>
          <w:rFonts w:hint="eastAsia" w:ascii="宋体" w:hAnsi="宋体" w:eastAsia="宋体" w:cs="宋体"/>
          <w:color w:val="auto"/>
          <w:sz w:val="21"/>
          <w:szCs w:val="21"/>
          <w:highlight w:val="none"/>
          <w:shd w:val="clear" w:color="auto" w:fill="auto"/>
        </w:rPr>
        <w:t>进口产品采购需符合“财政部关于印发《政府采购进口产品管理办法》的通知（财库[2007]119号）”第四、八、九、十、十一条的规定。</w:t>
      </w:r>
    </w:p>
    <w:p w14:paraId="2F5BFA3D">
      <w:pPr>
        <w:pStyle w:val="25"/>
        <w:keepNext w:val="0"/>
        <w:pageBreakBefore w:val="0"/>
        <w:widowControl w:val="0"/>
        <w:overflowPunct/>
        <w:bidi w:val="0"/>
        <w:snapToGrid w:val="0"/>
        <w:spacing w:before="0" w:beforeLines="0" w:after="0" w:afterLines="0" w:line="440" w:lineRule="exact"/>
        <w:ind w:firstLine="422" w:firstLineChars="200"/>
        <w:rPr>
          <w:rFonts w:hint="eastAsia" w:ascii="宋体" w:hAnsi="宋体" w:eastAsia="宋体" w:cs="宋体"/>
          <w:b/>
          <w:color w:val="auto"/>
          <w:sz w:val="21"/>
          <w:szCs w:val="21"/>
          <w:highlight w:val="none"/>
          <w:shd w:val="clear" w:color="auto" w:fill="auto"/>
        </w:rPr>
      </w:pPr>
      <w:bookmarkStart w:id="36" w:name="_Toc16608"/>
      <w:r>
        <w:rPr>
          <w:rFonts w:hint="eastAsia" w:ascii="宋体" w:hAnsi="宋体" w:eastAsia="宋体" w:cs="宋体"/>
          <w:b/>
          <w:color w:val="auto"/>
          <w:sz w:val="21"/>
          <w:szCs w:val="21"/>
          <w:highlight w:val="none"/>
          <w:shd w:val="clear" w:color="auto" w:fill="auto"/>
        </w:rPr>
        <w:t>十 联合体规定（本项目</w:t>
      </w:r>
      <w:r>
        <w:rPr>
          <w:rFonts w:hint="eastAsia" w:hAnsi="宋体" w:cs="宋体"/>
          <w:b/>
          <w:color w:val="auto"/>
          <w:sz w:val="21"/>
          <w:szCs w:val="21"/>
          <w:highlight w:val="none"/>
          <w:shd w:val="clear" w:color="auto" w:fill="auto"/>
          <w:lang w:val="en-US" w:eastAsia="zh-CN"/>
        </w:rPr>
        <w:t>不</w:t>
      </w:r>
      <w:r>
        <w:rPr>
          <w:rFonts w:hint="eastAsia" w:ascii="宋体" w:hAnsi="宋体" w:eastAsia="宋体" w:cs="宋体"/>
          <w:b/>
          <w:color w:val="auto"/>
          <w:sz w:val="21"/>
          <w:szCs w:val="21"/>
          <w:highlight w:val="none"/>
          <w:shd w:val="clear" w:color="auto" w:fill="auto"/>
        </w:rPr>
        <w:t>适用）</w:t>
      </w:r>
      <w:bookmarkEnd w:id="36"/>
    </w:p>
    <w:p w14:paraId="43884FCA">
      <w:pPr>
        <w:keepNext w:val="0"/>
        <w:pageBreakBefore w:val="0"/>
        <w:widowControl w:val="0"/>
        <w:overflowPunct/>
        <w:bidi w:val="0"/>
        <w:spacing w:line="440" w:lineRule="exact"/>
        <w:ind w:firstLine="422" w:firstLineChars="200"/>
        <w:rPr>
          <w:rFonts w:hint="eastAsia" w:ascii="宋体" w:hAnsi="宋体" w:eastAsia="宋体" w:cs="宋体"/>
          <w:color w:val="auto"/>
          <w:szCs w:val="21"/>
          <w:highlight w:val="none"/>
          <w:shd w:val="clear" w:color="auto" w:fill="auto"/>
        </w:rPr>
      </w:pPr>
      <w:r>
        <w:rPr>
          <w:rFonts w:hint="eastAsia" w:ascii="宋体" w:hAnsi="宋体" w:eastAsia="宋体" w:cs="宋体"/>
          <w:b/>
          <w:color w:val="auto"/>
          <w:szCs w:val="21"/>
          <w:highlight w:val="none"/>
          <w:shd w:val="clear" w:color="auto" w:fill="auto"/>
        </w:rPr>
        <w:t>10.1</w:t>
      </w:r>
      <w:r>
        <w:rPr>
          <w:rFonts w:hint="eastAsia" w:ascii="宋体" w:hAnsi="宋体" w:eastAsia="宋体" w:cs="宋体"/>
          <w:color w:val="auto"/>
          <w:szCs w:val="21"/>
          <w:highlight w:val="none"/>
          <w:shd w:val="clear" w:color="auto" w:fill="auto"/>
          <w:lang w:eastAsia="zh-CN"/>
        </w:rPr>
        <w:t xml:space="preserve"> </w:t>
      </w:r>
      <w:r>
        <w:rPr>
          <w:rFonts w:hint="eastAsia" w:ascii="宋体" w:hAnsi="宋体" w:eastAsia="宋体" w:cs="宋体"/>
          <w:color w:val="auto"/>
          <w:szCs w:val="21"/>
          <w:highlight w:val="none"/>
          <w:shd w:val="clear" w:color="auto" w:fill="auto"/>
        </w:rPr>
        <w:t>两个及以上的自然人、法人或者其他组织可以组成一个联合体，以一个供应商的身份共同参加政府采购。</w:t>
      </w:r>
      <w:r>
        <w:rPr>
          <w:rFonts w:hint="eastAsia" w:ascii="宋体" w:hAnsi="宋体" w:eastAsia="宋体" w:cs="宋体"/>
          <w:b/>
          <w:color w:val="auto"/>
          <w:szCs w:val="21"/>
          <w:highlight w:val="none"/>
          <w:shd w:val="clear" w:color="auto" w:fill="auto"/>
        </w:rPr>
        <w:t>以联合体形式进行政府采购的，参加联合体的供应商均应当具备本法第二十二条规定的条件，并应当向采购人提交联合协议，载明联合体各方承担的工作和义务。</w:t>
      </w:r>
      <w:r>
        <w:rPr>
          <w:rFonts w:hint="eastAsia" w:ascii="宋体" w:hAnsi="宋体" w:eastAsia="宋体" w:cs="宋体"/>
          <w:color w:val="auto"/>
          <w:szCs w:val="21"/>
          <w:highlight w:val="none"/>
          <w:shd w:val="clear" w:color="auto" w:fill="auto"/>
        </w:rPr>
        <w:t>联合体各方应当共同与采购人签订采购合同，就采购合同约定的事项对采购人承担连带责任。</w:t>
      </w:r>
    </w:p>
    <w:p w14:paraId="010D96A4">
      <w:pPr>
        <w:keepNext w:val="0"/>
        <w:pageBreakBefore w:val="0"/>
        <w:widowControl w:val="0"/>
        <w:overflowPunct/>
        <w:bidi w:val="0"/>
        <w:spacing w:line="440" w:lineRule="exact"/>
        <w:ind w:firstLine="422" w:firstLineChars="200"/>
        <w:rPr>
          <w:rFonts w:hint="eastAsia" w:ascii="宋体" w:hAnsi="宋体" w:eastAsia="宋体" w:cs="宋体"/>
          <w:color w:val="auto"/>
          <w:szCs w:val="21"/>
          <w:highlight w:val="none"/>
          <w:shd w:val="clear" w:color="auto" w:fill="auto"/>
        </w:rPr>
      </w:pPr>
      <w:r>
        <w:rPr>
          <w:rFonts w:hint="eastAsia" w:ascii="宋体" w:hAnsi="宋体" w:eastAsia="宋体" w:cs="宋体"/>
          <w:b/>
          <w:color w:val="auto"/>
          <w:szCs w:val="21"/>
          <w:highlight w:val="none"/>
          <w:shd w:val="clear" w:color="auto" w:fill="auto"/>
        </w:rPr>
        <w:t>10.2</w:t>
      </w:r>
      <w:r>
        <w:rPr>
          <w:rFonts w:hint="eastAsia" w:ascii="宋体" w:hAnsi="宋体" w:eastAsia="宋体" w:cs="宋体"/>
          <w:color w:val="auto"/>
          <w:szCs w:val="21"/>
          <w:highlight w:val="none"/>
          <w:shd w:val="clear" w:color="auto" w:fill="auto"/>
          <w:lang w:eastAsia="zh-CN"/>
        </w:rPr>
        <w:t xml:space="preserve"> </w:t>
      </w:r>
      <w:r>
        <w:rPr>
          <w:rFonts w:hint="eastAsia" w:ascii="宋体" w:hAnsi="宋体" w:eastAsia="宋体" w:cs="宋体"/>
          <w:color w:val="auto"/>
          <w:szCs w:val="21"/>
          <w:highlight w:val="none"/>
          <w:shd w:val="clear" w:color="auto" w:fill="auto"/>
        </w:rPr>
        <w:t>联合体中有同类资质的供应商按照联合体分工承担相同工作的，按照资质等级较低的供应商认定资质等级。</w:t>
      </w:r>
    </w:p>
    <w:p w14:paraId="3572A382">
      <w:pPr>
        <w:keepNext w:val="0"/>
        <w:pageBreakBefore w:val="0"/>
        <w:widowControl w:val="0"/>
        <w:overflowPunct/>
        <w:bidi w:val="0"/>
        <w:spacing w:line="440" w:lineRule="exact"/>
        <w:ind w:firstLine="422" w:firstLineChars="200"/>
        <w:rPr>
          <w:rFonts w:hint="eastAsia" w:ascii="宋体" w:hAnsi="宋体" w:eastAsia="宋体" w:cs="宋体"/>
          <w:color w:val="auto"/>
          <w:szCs w:val="21"/>
          <w:highlight w:val="none"/>
          <w:shd w:val="clear" w:color="auto" w:fill="auto"/>
        </w:rPr>
      </w:pPr>
      <w:r>
        <w:rPr>
          <w:rFonts w:hint="eastAsia" w:ascii="宋体" w:hAnsi="宋体" w:eastAsia="宋体" w:cs="宋体"/>
          <w:b/>
          <w:color w:val="auto"/>
          <w:szCs w:val="21"/>
          <w:highlight w:val="none"/>
          <w:shd w:val="clear" w:color="auto" w:fill="auto"/>
        </w:rPr>
        <w:t>10.3</w:t>
      </w:r>
      <w:r>
        <w:rPr>
          <w:rFonts w:hint="eastAsia" w:ascii="宋体" w:hAnsi="宋体" w:eastAsia="宋体" w:cs="宋体"/>
          <w:b/>
          <w:color w:val="auto"/>
          <w:szCs w:val="21"/>
          <w:highlight w:val="none"/>
          <w:shd w:val="clear" w:color="auto" w:fill="auto"/>
          <w:lang w:eastAsia="zh-CN"/>
        </w:rPr>
        <w:t xml:space="preserve"> </w:t>
      </w:r>
      <w:r>
        <w:rPr>
          <w:rFonts w:hint="eastAsia" w:ascii="宋体" w:hAnsi="宋体" w:eastAsia="宋体" w:cs="宋体"/>
          <w:b/>
          <w:color w:val="auto"/>
          <w:szCs w:val="21"/>
          <w:highlight w:val="none"/>
          <w:shd w:val="clear" w:color="auto" w:fill="auto"/>
        </w:rPr>
        <w:t>以联合体形式参加政府采购活动的，联合体各方不得再单独参加或者与其他供应商另外组成联合体参加同一标项号的政府采购活动。</w:t>
      </w:r>
    </w:p>
    <w:p w14:paraId="0481B039">
      <w:pPr>
        <w:keepNext w:val="0"/>
        <w:pageBreakBefore w:val="0"/>
        <w:widowControl w:val="0"/>
        <w:overflowPunct/>
        <w:bidi w:val="0"/>
        <w:spacing w:line="440" w:lineRule="exact"/>
        <w:ind w:firstLine="422" w:firstLineChars="200"/>
        <w:rPr>
          <w:rFonts w:hint="eastAsia" w:ascii="宋体" w:hAnsi="宋体" w:eastAsia="宋体" w:cs="宋体"/>
          <w:b/>
          <w:color w:val="auto"/>
          <w:szCs w:val="21"/>
          <w:highlight w:val="none"/>
          <w:shd w:val="clear" w:color="auto" w:fill="auto"/>
        </w:rPr>
        <w:sectPr>
          <w:pgSz w:w="11906" w:h="16838"/>
          <w:pgMar w:top="1417" w:right="1417" w:bottom="1417" w:left="1417" w:header="851" w:footer="992" w:gutter="0"/>
          <w:cols w:space="720" w:num="1"/>
          <w:titlePg/>
          <w:rtlGutter w:val="1"/>
          <w:docGrid w:linePitch="312" w:charSpace="0"/>
        </w:sectPr>
      </w:pPr>
      <w:r>
        <w:rPr>
          <w:rFonts w:hint="eastAsia" w:ascii="宋体" w:hAnsi="宋体" w:eastAsia="宋体" w:cs="宋体"/>
          <w:b/>
          <w:color w:val="auto"/>
          <w:szCs w:val="21"/>
          <w:highlight w:val="none"/>
          <w:shd w:val="clear" w:color="auto" w:fill="auto"/>
        </w:rPr>
        <w:t>10.4 联合体协议中仅约定由联合体主办单位或成员单位中某一方与采购人签订合同的，或联合体协议中仅约定由联合体主办单位或成员单位中某一方就采购合同约定的事项对采购人承担责任的，视为联合体协议不成立，该联合体的响应文件将被作无效处理。</w:t>
      </w:r>
    </w:p>
    <w:p w14:paraId="614EC5BA">
      <w:pPr>
        <w:keepNext w:val="0"/>
        <w:pageBreakBefore w:val="0"/>
        <w:widowControl w:val="0"/>
        <w:overflowPunct/>
        <w:bidi w:val="0"/>
        <w:spacing w:line="440" w:lineRule="exact"/>
        <w:jc w:val="center"/>
        <w:outlineLvl w:val="0"/>
        <w:rPr>
          <w:rFonts w:hint="eastAsia" w:ascii="宋体" w:hAnsi="宋体" w:eastAsia="宋体" w:cs="宋体"/>
          <w:b/>
          <w:bCs/>
          <w:color w:val="auto"/>
          <w:sz w:val="32"/>
          <w:szCs w:val="32"/>
          <w:highlight w:val="none"/>
          <w:shd w:val="clear" w:color="auto" w:fill="auto"/>
        </w:rPr>
      </w:pPr>
      <w:bookmarkStart w:id="37" w:name="_Toc1791"/>
      <w:bookmarkStart w:id="38" w:name="_Toc136"/>
      <w:r>
        <w:rPr>
          <w:rFonts w:hint="eastAsia" w:ascii="宋体" w:hAnsi="宋体" w:eastAsia="宋体" w:cs="宋体"/>
          <w:b/>
          <w:bCs/>
          <w:color w:val="auto"/>
          <w:sz w:val="32"/>
          <w:szCs w:val="32"/>
          <w:highlight w:val="none"/>
          <w:shd w:val="clear" w:color="auto" w:fill="auto"/>
        </w:rPr>
        <w:t>第四章  评审办法及评分标准</w:t>
      </w:r>
      <w:bookmarkEnd w:id="35"/>
      <w:bookmarkEnd w:id="37"/>
      <w:bookmarkEnd w:id="38"/>
    </w:p>
    <w:p w14:paraId="59C973B3">
      <w:pPr>
        <w:keepNext w:val="0"/>
        <w:pageBreakBefore w:val="0"/>
        <w:widowControl w:val="0"/>
        <w:overflowPunct/>
        <w:bidi w:val="0"/>
        <w:spacing w:line="440" w:lineRule="exact"/>
        <w:ind w:firstLine="422" w:firstLineChars="200"/>
        <w:rPr>
          <w:rFonts w:hint="eastAsia" w:ascii="宋体" w:hAnsi="宋体" w:eastAsia="宋体" w:cs="宋体"/>
          <w:b/>
          <w:bCs/>
          <w:color w:val="auto"/>
          <w:szCs w:val="21"/>
          <w:highlight w:val="none"/>
          <w:shd w:val="clear" w:color="auto" w:fill="auto"/>
        </w:rPr>
      </w:pPr>
      <w:r>
        <w:rPr>
          <w:rFonts w:hint="eastAsia" w:ascii="宋体" w:hAnsi="宋体" w:eastAsia="宋体" w:cs="宋体"/>
          <w:b/>
          <w:color w:val="auto"/>
          <w:szCs w:val="21"/>
          <w:highlight w:val="none"/>
          <w:shd w:val="clear" w:color="auto" w:fill="auto"/>
        </w:rPr>
        <w:t>本办法严格遵照《中华人民共和国政府采购法》、《中华人民共和国政府采购法实施条例》、《政府采购竞争性磋商采购方式管理暂行办法》，结合项目所在地政府有关政府采购规定和项目的实际情况制定。</w:t>
      </w:r>
    </w:p>
    <w:p w14:paraId="3F477824">
      <w:pPr>
        <w:keepNext w:val="0"/>
        <w:pageBreakBefore w:val="0"/>
        <w:widowControl w:val="0"/>
        <w:overflowPunct/>
        <w:bidi w:val="0"/>
        <w:spacing w:line="440" w:lineRule="exact"/>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一、总则</w:t>
      </w:r>
    </w:p>
    <w:p w14:paraId="7B8E0AD4">
      <w:pPr>
        <w:keepNext w:val="0"/>
        <w:pageBreakBefore w:val="0"/>
        <w:widowControl w:val="0"/>
        <w:overflowPunct/>
        <w:bidi w:val="0"/>
        <w:spacing w:line="440" w:lineRule="exact"/>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招标活动遵循公平、公正、科学、择优的原则依法进行，招标活动及当事人接受依法实施的监督。本次招标采用综合评分法。</w:t>
      </w:r>
    </w:p>
    <w:p w14:paraId="66AD53AB">
      <w:pPr>
        <w:keepNext w:val="0"/>
        <w:pageBreakBefore w:val="0"/>
        <w:widowControl w:val="0"/>
        <w:overflowPunct/>
        <w:bidi w:val="0"/>
        <w:spacing w:line="440" w:lineRule="exact"/>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二、评审组织</w:t>
      </w:r>
    </w:p>
    <w:p w14:paraId="6141C86E">
      <w:pPr>
        <w:keepNext w:val="0"/>
        <w:pageBreakBefore w:val="0"/>
        <w:widowControl w:val="0"/>
        <w:overflowPunct/>
        <w:bidi w:val="0"/>
        <w:spacing w:line="440" w:lineRule="exact"/>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磋商小组：采购人和采购机构根据采购项目的内容特点按照规定组建磋商小组。磋商小组依法组建。</w:t>
      </w:r>
    </w:p>
    <w:p w14:paraId="451CBB41">
      <w:pPr>
        <w:keepNext w:val="0"/>
        <w:pageBreakBefore w:val="0"/>
        <w:widowControl w:val="0"/>
        <w:overflowPunct/>
        <w:bidi w:val="0"/>
        <w:spacing w:line="440" w:lineRule="exact"/>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三、评审程序</w:t>
      </w:r>
    </w:p>
    <w:p w14:paraId="7D139D59">
      <w:pPr>
        <w:keepNext w:val="0"/>
        <w:pageBreakBefore w:val="0"/>
        <w:widowControl w:val="0"/>
        <w:overflowPunct/>
        <w:bidi w:val="0"/>
        <w:spacing w:line="440" w:lineRule="exact"/>
        <w:ind w:firstLine="420" w:firstLineChars="200"/>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1、电子开评标程序：</w:t>
      </w:r>
    </w:p>
    <w:p w14:paraId="477B4EAC">
      <w:pPr>
        <w:keepNext w:val="0"/>
        <w:pageBreakBefore w:val="0"/>
        <w:widowControl w:val="0"/>
        <w:overflowPunct/>
        <w:bidi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（1）首次递交响应文件截止时间后，供应商登录政府采购云平台，用“项目采购-开标评标”功能对电子响应文件进行在线解密，在线解密电子响应文件时间为开标时间后30分钟内。</w:t>
      </w:r>
    </w:p>
    <w:p w14:paraId="1F458BA4">
      <w:pPr>
        <w:keepNext w:val="0"/>
        <w:pageBreakBefore w:val="0"/>
        <w:widowControl w:val="0"/>
        <w:overflowPunct/>
        <w:bidi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bCs/>
          <w:color w:val="auto"/>
          <w:szCs w:val="21"/>
          <w:highlight w:val="none"/>
          <w:shd w:val="clear" w:color="auto" w:fill="auto"/>
        </w:rPr>
        <w:t>（</w:t>
      </w:r>
      <w:r>
        <w:rPr>
          <w:rFonts w:hint="eastAsia" w:ascii="宋体" w:hAnsi="宋体" w:eastAsia="宋体" w:cs="宋体"/>
          <w:color w:val="auto"/>
          <w:szCs w:val="21"/>
          <w:highlight w:val="none"/>
          <w:shd w:val="clear" w:color="auto" w:fill="auto"/>
        </w:rPr>
        <w:t>2）磋商小组查阅响应文件，不符合符合性审查、商务和技术审查的供应商将被拒绝。</w:t>
      </w:r>
    </w:p>
    <w:p w14:paraId="1BED9239">
      <w:pPr>
        <w:keepNext w:val="0"/>
        <w:pageBreakBefore w:val="0"/>
        <w:widowControl w:val="0"/>
        <w:overflowPunct/>
        <w:bidi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（3）如磋商小组对响应文件有疑义，将向供应商在线发送询标函，供应商应在规定的时间内对在线询标函做出询标澄清。逾期澄清或未澄清的供应商视同认可磋商结果。</w:t>
      </w:r>
    </w:p>
    <w:p w14:paraId="104B123C">
      <w:pPr>
        <w:keepNext w:val="0"/>
        <w:pageBreakBefore w:val="0"/>
        <w:widowControl w:val="0"/>
        <w:overflowPunct/>
        <w:bidi w:val="0"/>
        <w:spacing w:line="440" w:lineRule="exact"/>
        <w:ind w:firstLine="420" w:firstLineChars="200"/>
        <w:rPr>
          <w:rFonts w:hint="eastAsia" w:ascii="宋体" w:hAnsi="宋体" w:eastAsia="宋体" w:cs="宋体"/>
          <w:b/>
          <w:bCs/>
          <w:color w:val="auto"/>
          <w:szCs w:val="21"/>
          <w:highlight w:val="none"/>
          <w:shd w:val="clear" w:color="auto" w:fill="auto"/>
        </w:rPr>
      </w:pPr>
      <w:r>
        <w:rPr>
          <w:rFonts w:hint="eastAsia" w:ascii="宋体" w:hAnsi="宋体" w:eastAsia="宋体" w:cs="宋体"/>
          <w:color w:val="auto"/>
          <w:szCs w:val="21"/>
          <w:highlight w:val="none"/>
          <w:shd w:val="clear" w:color="auto" w:fill="auto"/>
        </w:rPr>
        <w:t>（4）由磋商小组对所有实质性响应的供应商进行一对一磋商，磋商结束后，磋商小组应当要求所有实质性响应的供应商在规定时间内提交</w:t>
      </w:r>
      <w:r>
        <w:rPr>
          <w:rFonts w:hint="eastAsia" w:ascii="宋体" w:hAnsi="宋体" w:cs="宋体"/>
          <w:color w:val="auto"/>
          <w:szCs w:val="21"/>
          <w:highlight w:val="none"/>
          <w:shd w:val="clear" w:color="auto" w:fill="auto"/>
          <w:lang w:eastAsia="zh-CN"/>
        </w:rPr>
        <w:t>最终报价</w:t>
      </w:r>
      <w:r>
        <w:rPr>
          <w:rFonts w:hint="eastAsia" w:ascii="宋体" w:hAnsi="宋体" w:eastAsia="宋体" w:cs="宋体"/>
          <w:color w:val="auto"/>
          <w:szCs w:val="21"/>
          <w:highlight w:val="none"/>
          <w:shd w:val="clear" w:color="auto" w:fill="auto"/>
        </w:rPr>
        <w:t>；由磋商小组采用综合评分法对提交</w:t>
      </w:r>
      <w:r>
        <w:rPr>
          <w:rFonts w:hint="eastAsia" w:ascii="宋体" w:hAnsi="宋体" w:cs="宋体"/>
          <w:color w:val="auto"/>
          <w:szCs w:val="21"/>
          <w:highlight w:val="none"/>
          <w:shd w:val="clear" w:color="auto" w:fill="auto"/>
          <w:lang w:eastAsia="zh-CN"/>
        </w:rPr>
        <w:t>最终报价</w:t>
      </w:r>
      <w:r>
        <w:rPr>
          <w:rFonts w:hint="eastAsia" w:ascii="宋体" w:hAnsi="宋体" w:eastAsia="宋体" w:cs="宋体"/>
          <w:color w:val="auto"/>
          <w:szCs w:val="21"/>
          <w:highlight w:val="none"/>
          <w:shd w:val="clear" w:color="auto" w:fill="auto"/>
        </w:rPr>
        <w:t>的供应商的响应文件和</w:t>
      </w:r>
      <w:r>
        <w:rPr>
          <w:rFonts w:hint="eastAsia" w:ascii="宋体" w:hAnsi="宋体" w:cs="宋体"/>
          <w:color w:val="auto"/>
          <w:szCs w:val="21"/>
          <w:highlight w:val="none"/>
          <w:shd w:val="clear" w:color="auto" w:fill="auto"/>
          <w:lang w:eastAsia="zh-CN"/>
        </w:rPr>
        <w:t>最终报价</w:t>
      </w:r>
      <w:r>
        <w:rPr>
          <w:rFonts w:hint="eastAsia" w:ascii="宋体" w:hAnsi="宋体" w:eastAsia="宋体" w:cs="宋体"/>
          <w:color w:val="auto"/>
          <w:szCs w:val="21"/>
          <w:highlight w:val="none"/>
          <w:shd w:val="clear" w:color="auto" w:fill="auto"/>
        </w:rPr>
        <w:t>进行综合评分。</w:t>
      </w:r>
    </w:p>
    <w:p w14:paraId="223C5D33">
      <w:pPr>
        <w:keepNext w:val="0"/>
        <w:pageBreakBefore w:val="0"/>
        <w:widowControl w:val="0"/>
        <w:overflowPunct/>
        <w:bidi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（5）磋商小组根据综合评分情况，按照评审得分由高到低顺序推荐3名以上成交候选人，并编写评审报告。若评审得分相同，则报价低者为成交候选人；评审得分且</w:t>
      </w:r>
      <w:r>
        <w:rPr>
          <w:rFonts w:hint="eastAsia" w:ascii="宋体" w:hAnsi="宋体" w:cs="宋体"/>
          <w:color w:val="auto"/>
          <w:szCs w:val="21"/>
          <w:highlight w:val="none"/>
          <w:shd w:val="clear" w:color="auto" w:fill="auto"/>
          <w:lang w:eastAsia="zh-CN"/>
        </w:rPr>
        <w:t>最终报价</w:t>
      </w:r>
      <w:r>
        <w:rPr>
          <w:rFonts w:hint="eastAsia" w:ascii="宋体" w:hAnsi="宋体" w:eastAsia="宋体" w:cs="宋体"/>
          <w:color w:val="auto"/>
          <w:szCs w:val="21"/>
          <w:highlight w:val="none"/>
          <w:shd w:val="clear" w:color="auto" w:fill="auto"/>
        </w:rPr>
        <w:t>相同的则由抽签决定成交候选人。</w:t>
      </w:r>
    </w:p>
    <w:p w14:paraId="7EFF8113">
      <w:pPr>
        <w:keepNext w:val="0"/>
        <w:pageBreakBefore w:val="0"/>
        <w:widowControl w:val="0"/>
        <w:overflowPunct/>
        <w:bidi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（6）磋商会议结束。</w:t>
      </w:r>
    </w:p>
    <w:p w14:paraId="7F7A8EAA">
      <w:pPr>
        <w:keepNext w:val="0"/>
        <w:pageBreakBefore w:val="0"/>
        <w:widowControl w:val="0"/>
        <w:overflowPunct/>
        <w:bidi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（7）采购人从评审报告提出的成交候选人中，按照得分排序由高到低的原则确定1名成交人。采购代理机构在磋商公告发布的网站上公布成交结果。</w:t>
      </w:r>
    </w:p>
    <w:p w14:paraId="60803BC1">
      <w:pPr>
        <w:keepNext w:val="0"/>
        <w:pageBreakBefore w:val="0"/>
        <w:widowControl w:val="0"/>
        <w:overflowPunct/>
        <w:bidi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2、特别说明：政府采购云平台如对电子化开标及评审程序有调整的，按调整后的程序操作。</w:t>
      </w:r>
    </w:p>
    <w:p w14:paraId="043A3BE8">
      <w:pPr>
        <w:keepNext w:val="0"/>
        <w:pageBreakBefore w:val="0"/>
        <w:widowControl w:val="0"/>
        <w:overflowPunct/>
        <w:bidi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本项目原则上采用政采云线上</w:t>
      </w:r>
      <w:r>
        <w:rPr>
          <w:rFonts w:hint="eastAsia" w:ascii="宋体" w:hAnsi="宋体" w:eastAsia="宋体" w:cs="宋体"/>
          <w:bCs/>
          <w:color w:val="auto"/>
          <w:szCs w:val="21"/>
          <w:highlight w:val="none"/>
          <w:shd w:val="clear" w:color="auto" w:fill="auto"/>
        </w:rPr>
        <w:t>开评标程序</w:t>
      </w:r>
      <w:r>
        <w:rPr>
          <w:rFonts w:hint="eastAsia" w:ascii="宋体" w:hAnsi="宋体" w:eastAsia="宋体" w:cs="宋体"/>
          <w:color w:val="auto"/>
          <w:szCs w:val="21"/>
          <w:highlight w:val="none"/>
          <w:shd w:val="clear" w:color="auto" w:fill="auto"/>
        </w:rPr>
        <w:t>，但有以下情形之一的，按以下情况处理：</w:t>
      </w:r>
    </w:p>
    <w:p w14:paraId="04AF10C4">
      <w:pPr>
        <w:keepNext w:val="0"/>
        <w:pageBreakBefore w:val="0"/>
        <w:widowControl w:val="0"/>
        <w:overflowPunct/>
        <w:bidi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（1）若供应商在规定时间内无法解密或解密失败，代理机构将开启解密失败供应商递交的以U盘存储的电子备份磋商响应文件，上传至政采云平台项目采购模块，电子磋商响应文件自动失效。</w:t>
      </w:r>
    </w:p>
    <w:p w14:paraId="70E94CF0">
      <w:pPr>
        <w:keepNext w:val="0"/>
        <w:pageBreakBefore w:val="0"/>
        <w:widowControl w:val="0"/>
        <w:overflowPunct/>
        <w:bidi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（2）采购过程中出现以下情形，导致电子交易平台无法正常运行，或者无法保证电子交易的公平、公正和安全时，采购人（或代理机构）可中止电子交易活动：</w:t>
      </w:r>
    </w:p>
    <w:p w14:paraId="270AF5FA">
      <w:pPr>
        <w:keepNext w:val="0"/>
        <w:pageBreakBefore w:val="0"/>
        <w:widowControl w:val="0"/>
        <w:overflowPunct/>
        <w:bidi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2.1电子交易平台发生故障而无法登录访问的；</w:t>
      </w:r>
    </w:p>
    <w:p w14:paraId="1A5C079A">
      <w:pPr>
        <w:keepNext w:val="0"/>
        <w:pageBreakBefore w:val="0"/>
        <w:widowControl w:val="0"/>
        <w:overflowPunct/>
        <w:bidi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2.2电子交易平台应用或数据库出现错误，不能进行正常操作的；</w:t>
      </w:r>
    </w:p>
    <w:p w14:paraId="0D10A3E2">
      <w:pPr>
        <w:keepNext w:val="0"/>
        <w:pageBreakBefore w:val="0"/>
        <w:widowControl w:val="0"/>
        <w:overflowPunct/>
        <w:bidi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2.3电子交易平台发现严重安全漏洞，有潜在泄密危险的；</w:t>
      </w:r>
    </w:p>
    <w:p w14:paraId="2CB9BCD9">
      <w:pPr>
        <w:keepNext w:val="0"/>
        <w:pageBreakBefore w:val="0"/>
        <w:widowControl w:val="0"/>
        <w:overflowPunct/>
        <w:bidi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2.4病毒发作导致不能进行正常操作的；</w:t>
      </w:r>
    </w:p>
    <w:p w14:paraId="519758C9">
      <w:pPr>
        <w:keepNext w:val="0"/>
        <w:pageBreakBefore w:val="0"/>
        <w:widowControl w:val="0"/>
        <w:overflowPunct/>
        <w:bidi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2.5其他无法保证电子交易的公平、公正和安全的情况。</w:t>
      </w:r>
    </w:p>
    <w:p w14:paraId="13842698">
      <w:pPr>
        <w:keepNext w:val="0"/>
        <w:pageBreakBefore w:val="0"/>
        <w:widowControl w:val="0"/>
        <w:overflowPunct/>
        <w:bidi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出现前款规定情形，不影响采购公平、公正性的，采购人（或代理机构）可以待上述情形消除后继续组织电子交易活动，也可以决定某些环节以纸质形式进行。</w:t>
      </w:r>
    </w:p>
    <w:p w14:paraId="6BBDD5A1">
      <w:pPr>
        <w:keepNext w:val="0"/>
        <w:pageBreakBefore w:val="0"/>
        <w:widowControl w:val="0"/>
        <w:overflowPunct/>
        <w:bidi w:val="0"/>
        <w:spacing w:line="440" w:lineRule="exact"/>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四、评审过程</w:t>
      </w:r>
    </w:p>
    <w:p w14:paraId="40F82F24">
      <w:pPr>
        <w:keepNext w:val="0"/>
        <w:pageBreakBefore w:val="0"/>
        <w:widowControl w:val="0"/>
        <w:overflowPunct/>
        <w:bidi w:val="0"/>
        <w:snapToGrid w:val="0"/>
        <w:spacing w:line="440" w:lineRule="exact"/>
        <w:ind w:firstLine="317" w:firstLineChars="151"/>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1.初步审查</w:t>
      </w:r>
    </w:p>
    <w:p w14:paraId="5A442723">
      <w:pPr>
        <w:keepNext w:val="0"/>
        <w:pageBreakBefore w:val="0"/>
        <w:widowControl w:val="0"/>
        <w:overflowPunct/>
        <w:bidi w:val="0"/>
        <w:spacing w:line="440" w:lineRule="exact"/>
        <w:ind w:firstLine="354" w:firstLineChars="16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初审分为资格性检查和符合性检查。</w:t>
      </w:r>
    </w:p>
    <w:p w14:paraId="03543238">
      <w:pPr>
        <w:keepNext w:val="0"/>
        <w:pageBreakBefore w:val="0"/>
        <w:widowControl w:val="0"/>
        <w:overflowPunct/>
        <w:bidi w:val="0"/>
        <w:spacing w:line="440" w:lineRule="exact"/>
        <w:ind w:firstLine="354" w:firstLineChars="16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资格性检查。依据法律法规和</w:t>
      </w:r>
      <w:r>
        <w:rPr>
          <w:rFonts w:hint="eastAsia" w:ascii="宋体" w:hAnsi="宋体" w:eastAsia="宋体" w:cs="宋体"/>
          <w:color w:val="auto"/>
          <w:szCs w:val="21"/>
          <w:highlight w:val="none"/>
          <w:shd w:val="clear" w:color="auto" w:fill="auto"/>
        </w:rPr>
        <w:t>竞争性磋商</w:t>
      </w:r>
      <w:r>
        <w:rPr>
          <w:rFonts w:hint="eastAsia" w:ascii="宋体" w:hAnsi="宋体" w:eastAsia="宋体" w:cs="宋体"/>
          <w:color w:val="auto"/>
          <w:highlight w:val="none"/>
          <w:shd w:val="clear" w:color="auto" w:fill="auto"/>
        </w:rPr>
        <w:t>文件的规定，对响应文件中的资格证明等进行审查，以确定投标供应商是否具备投标资格。</w:t>
      </w:r>
    </w:p>
    <w:p w14:paraId="0E547124">
      <w:pPr>
        <w:keepNext w:val="0"/>
        <w:pageBreakBefore w:val="0"/>
        <w:widowControl w:val="0"/>
        <w:overflowPunct/>
        <w:bidi w:val="0"/>
        <w:spacing w:line="440" w:lineRule="exact"/>
        <w:ind w:firstLine="354" w:firstLineChars="16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符合性检查。依据</w:t>
      </w:r>
      <w:r>
        <w:rPr>
          <w:rFonts w:hint="eastAsia" w:ascii="宋体" w:hAnsi="宋体" w:eastAsia="宋体" w:cs="宋体"/>
          <w:color w:val="auto"/>
          <w:szCs w:val="21"/>
          <w:highlight w:val="none"/>
          <w:shd w:val="clear" w:color="auto" w:fill="auto"/>
        </w:rPr>
        <w:t>竞争性磋商</w:t>
      </w:r>
      <w:r>
        <w:rPr>
          <w:rFonts w:hint="eastAsia" w:ascii="宋体" w:hAnsi="宋体" w:eastAsia="宋体" w:cs="宋体"/>
          <w:color w:val="auto"/>
          <w:highlight w:val="none"/>
          <w:shd w:val="clear" w:color="auto" w:fill="auto"/>
        </w:rPr>
        <w:t>文件的规定，从响应文件的有效性、完整性和对</w:t>
      </w:r>
      <w:r>
        <w:rPr>
          <w:rFonts w:hint="eastAsia" w:ascii="宋体" w:hAnsi="宋体" w:eastAsia="宋体" w:cs="宋体"/>
          <w:color w:val="auto"/>
          <w:szCs w:val="21"/>
          <w:highlight w:val="none"/>
          <w:shd w:val="clear" w:color="auto" w:fill="auto"/>
        </w:rPr>
        <w:t>竞争性磋商</w:t>
      </w:r>
      <w:r>
        <w:rPr>
          <w:rFonts w:hint="eastAsia" w:ascii="宋体" w:hAnsi="宋体" w:eastAsia="宋体" w:cs="宋体"/>
          <w:color w:val="auto"/>
          <w:highlight w:val="none"/>
          <w:shd w:val="clear" w:color="auto" w:fill="auto"/>
        </w:rPr>
        <w:t>文件的响应程度进行审查，以确定是否对</w:t>
      </w:r>
      <w:r>
        <w:rPr>
          <w:rFonts w:hint="eastAsia" w:ascii="宋体" w:hAnsi="宋体" w:eastAsia="宋体" w:cs="宋体"/>
          <w:color w:val="auto"/>
          <w:szCs w:val="21"/>
          <w:highlight w:val="none"/>
          <w:shd w:val="clear" w:color="auto" w:fill="auto"/>
        </w:rPr>
        <w:t>竞争性磋商</w:t>
      </w:r>
      <w:r>
        <w:rPr>
          <w:rFonts w:hint="eastAsia" w:ascii="宋体" w:hAnsi="宋体" w:eastAsia="宋体" w:cs="宋体"/>
          <w:color w:val="auto"/>
          <w:highlight w:val="none"/>
          <w:shd w:val="clear" w:color="auto" w:fill="auto"/>
        </w:rPr>
        <w:t>文件的实质性要求作出响应。</w:t>
      </w:r>
    </w:p>
    <w:p w14:paraId="374A62C2">
      <w:pPr>
        <w:keepNext w:val="0"/>
        <w:pageBreakBefore w:val="0"/>
        <w:widowControl w:val="0"/>
        <w:overflowPunct/>
        <w:bidi w:val="0"/>
        <w:spacing w:line="440" w:lineRule="exact"/>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审查《响应文件》是否对</w:t>
      </w:r>
      <w:r>
        <w:rPr>
          <w:rFonts w:hint="eastAsia" w:ascii="宋体" w:hAnsi="宋体" w:eastAsia="宋体" w:cs="宋体"/>
          <w:color w:val="auto"/>
          <w:szCs w:val="21"/>
          <w:highlight w:val="none"/>
          <w:shd w:val="clear" w:color="auto" w:fill="auto"/>
        </w:rPr>
        <w:t>竞争性磋商</w:t>
      </w:r>
      <w:r>
        <w:rPr>
          <w:rFonts w:hint="eastAsia" w:ascii="宋体" w:hAnsi="宋体" w:eastAsia="宋体" w:cs="宋体"/>
          <w:color w:val="auto"/>
          <w:highlight w:val="none"/>
          <w:shd w:val="clear" w:color="auto" w:fill="auto"/>
        </w:rPr>
        <w:t>文件提出的所有实质性要求和条件作出响应。如有未对实质性要求和条件作出响应者，其投标作无效标处理，不予进入详细评审。</w:t>
      </w:r>
    </w:p>
    <w:p w14:paraId="29A2F297">
      <w:pPr>
        <w:keepNext w:val="0"/>
        <w:pageBreakBefore w:val="0"/>
        <w:widowControl w:val="0"/>
        <w:overflowPunct/>
        <w:bidi w:val="0"/>
        <w:snapToGrid w:val="0"/>
        <w:spacing w:line="440" w:lineRule="exact"/>
        <w:ind w:firstLine="317" w:firstLineChars="151"/>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2.澄清问题</w:t>
      </w:r>
    </w:p>
    <w:p w14:paraId="3B479177">
      <w:pPr>
        <w:keepNext w:val="0"/>
        <w:pageBreakBefore w:val="0"/>
        <w:widowControl w:val="0"/>
        <w:overflowPunct/>
        <w:bidi w:val="0"/>
        <w:spacing w:line="440" w:lineRule="exact"/>
        <w:ind w:firstLine="378" w:firstLineChars="18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对响应文件中含义不明确、同类问题表述不一致或者有明显文字和计算错误的内容，磋商小组要求供应商作出必要的澄清、说明或者纠正。供应商的澄清、说明或者补正应当采用书面形式，由其法定代表人或授权代表签字或盖章，并不得超出响应文件的范围或者改变响应文件的实质性内容。</w:t>
      </w:r>
    </w:p>
    <w:p w14:paraId="069311CE">
      <w:pPr>
        <w:keepNext w:val="0"/>
        <w:pageBreakBefore w:val="0"/>
        <w:widowControl w:val="0"/>
        <w:overflowPunct/>
        <w:bidi w:val="0"/>
        <w:snapToGrid w:val="0"/>
        <w:spacing w:line="440" w:lineRule="exact"/>
        <w:ind w:firstLine="317" w:firstLineChars="151"/>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3.详细评审</w:t>
      </w:r>
    </w:p>
    <w:p w14:paraId="3DA718CA">
      <w:pPr>
        <w:keepNext w:val="0"/>
        <w:pageBreakBefore w:val="0"/>
        <w:widowControl w:val="0"/>
        <w:overflowPunct/>
        <w:bidi w:val="0"/>
        <w:spacing w:line="440" w:lineRule="exact"/>
        <w:ind w:firstLine="378" w:firstLineChars="18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磋商小组对初步评审合格的响应文件，依照本办法对响应文件作进一步评审、比较。磋商小组成员经过阅标、审标和询标，对各供应商进行打分。</w:t>
      </w:r>
    </w:p>
    <w:p w14:paraId="3A5ACB67">
      <w:pPr>
        <w:keepNext w:val="0"/>
        <w:pageBreakBefore w:val="0"/>
        <w:widowControl w:val="0"/>
        <w:overflowPunct/>
        <w:bidi w:val="0"/>
        <w:spacing w:line="440" w:lineRule="exact"/>
        <w:ind w:firstLine="378" w:firstLineChars="18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评委打分参照本部分附表《评分标准表》。由各磋商小组成员根据供应商的响应文件及相关澄清文件，进行独立打分。评委打分采用记名方式，取算术平均分（小数点后保留二位小数）。</w:t>
      </w:r>
    </w:p>
    <w:p w14:paraId="2C2E0006">
      <w:pPr>
        <w:keepNext w:val="0"/>
        <w:pageBreakBefore w:val="0"/>
        <w:widowControl w:val="0"/>
        <w:overflowPunct/>
        <w:bidi w:val="0"/>
        <w:spacing w:line="440" w:lineRule="exact"/>
        <w:ind w:firstLine="378" w:firstLineChars="18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价格评审基准价格与价格评审：有效投标中提交最终报价的最低评审价为基准价格，其投标价格分得满分。其余投标价格分得分计算按照“评分标准”中评审得分公式计算，以四舍五入方法整合到小数点后二位。</w:t>
      </w:r>
    </w:p>
    <w:p w14:paraId="7F3F1BAA">
      <w:pPr>
        <w:keepNext w:val="0"/>
        <w:pageBreakBefore w:val="0"/>
        <w:widowControl w:val="0"/>
        <w:overflowPunct/>
        <w:bidi w:val="0"/>
        <w:spacing w:line="440" w:lineRule="exact"/>
        <w:ind w:firstLine="378" w:firstLineChars="18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综合得分：各评委技术商务得分的算术平均值+最终投标报价得分=最终得分，以四舍五入法整合到小数点后二位。</w:t>
      </w:r>
    </w:p>
    <w:p w14:paraId="2759F7B8">
      <w:pPr>
        <w:keepNext w:val="0"/>
        <w:pageBreakBefore w:val="0"/>
        <w:widowControl w:val="0"/>
        <w:overflowPunct/>
        <w:bidi w:val="0"/>
        <w:spacing w:line="440" w:lineRule="exact"/>
        <w:ind w:firstLine="378" w:firstLineChars="18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4.成交原则</w:t>
      </w:r>
    </w:p>
    <w:p w14:paraId="5845C2C0">
      <w:pPr>
        <w:keepNext w:val="0"/>
        <w:pageBreakBefore w:val="0"/>
        <w:widowControl w:val="0"/>
        <w:overflowPunct/>
        <w:bidi w:val="0"/>
        <w:spacing w:line="440" w:lineRule="exact"/>
        <w:ind w:firstLine="378" w:firstLineChars="18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磋商小组根据综合评分情况，按照评审得分由高到低顺序推荐3名以上成交候选人，并编写评审报告。若评审得分相同，则报价低者为成交候选人；评审得分且</w:t>
      </w:r>
      <w:r>
        <w:rPr>
          <w:rFonts w:hint="eastAsia" w:ascii="宋体" w:hAnsi="宋体" w:cs="宋体"/>
          <w:color w:val="auto"/>
          <w:szCs w:val="21"/>
          <w:highlight w:val="none"/>
          <w:shd w:val="clear" w:color="auto" w:fill="auto"/>
          <w:lang w:eastAsia="zh-CN"/>
        </w:rPr>
        <w:t>最终报价</w:t>
      </w:r>
      <w:r>
        <w:rPr>
          <w:rFonts w:hint="eastAsia" w:ascii="宋体" w:hAnsi="宋体" w:eastAsia="宋体" w:cs="宋体"/>
          <w:color w:val="auto"/>
          <w:szCs w:val="21"/>
          <w:highlight w:val="none"/>
          <w:shd w:val="clear" w:color="auto" w:fill="auto"/>
        </w:rPr>
        <w:t>相同的则由抽签决定成交候选人。</w:t>
      </w:r>
    </w:p>
    <w:p w14:paraId="565FB4EC">
      <w:pPr>
        <w:keepNext w:val="0"/>
        <w:pageBreakBefore w:val="0"/>
        <w:widowControl w:val="0"/>
        <w:overflowPunct/>
        <w:bidi w:val="0"/>
        <w:spacing w:line="440" w:lineRule="exact"/>
        <w:ind w:firstLine="378" w:firstLineChars="18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5.成交结果</w:t>
      </w:r>
    </w:p>
    <w:p w14:paraId="09C68937">
      <w:pPr>
        <w:keepNext w:val="0"/>
        <w:pageBreakBefore w:val="0"/>
        <w:widowControl w:val="0"/>
        <w:overflowPunct/>
        <w:bidi w:val="0"/>
        <w:spacing w:line="440" w:lineRule="exact"/>
        <w:ind w:firstLine="378" w:firstLineChars="18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采购机构将中标结果在政府采购指定媒体上公示，根据公示和决标结果，向中标供应商发出成交通知书。</w:t>
      </w:r>
    </w:p>
    <w:p w14:paraId="3FD21F43">
      <w:pPr>
        <w:keepNext w:val="0"/>
        <w:pageBreakBefore w:val="0"/>
        <w:widowControl w:val="0"/>
        <w:overflowPunct/>
        <w:bidi w:val="0"/>
        <w:spacing w:line="440" w:lineRule="exact"/>
        <w:ind w:firstLine="422" w:firstLineChars="200"/>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五.评审程序</w:t>
      </w:r>
    </w:p>
    <w:p w14:paraId="0AB434BD">
      <w:pPr>
        <w:pStyle w:val="44"/>
        <w:keepNext w:val="0"/>
        <w:pageBreakBefore w:val="0"/>
        <w:widowControl w:val="0"/>
        <w:overflowPunct/>
        <w:bidi w:val="0"/>
        <w:snapToGrid w:val="0"/>
        <w:spacing w:before="0" w:beforeAutospacing="0" w:after="0" w:afterAutospacing="0" w:line="440" w:lineRule="exact"/>
        <w:ind w:firstLine="420" w:firstLineChars="200"/>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rPr>
        <w:t>1.响应文件初审。初审分为资格性检查和符合性检查。</w:t>
      </w:r>
    </w:p>
    <w:p w14:paraId="5490BBB4">
      <w:pPr>
        <w:keepNext w:val="0"/>
        <w:pageBreakBefore w:val="0"/>
        <w:widowControl w:val="0"/>
        <w:overflowPunct/>
        <w:bidi w:val="0"/>
        <w:spacing w:line="440" w:lineRule="exact"/>
        <w:ind w:firstLine="422" w:firstLineChars="200"/>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资格性检查：</w:t>
      </w:r>
    </w:p>
    <w:tbl>
      <w:tblPr>
        <w:tblStyle w:val="4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3532"/>
        <w:gridCol w:w="4635"/>
      </w:tblGrid>
      <w:tr w14:paraId="38DE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jc w:val="center"/>
        </w:trPr>
        <w:tc>
          <w:tcPr>
            <w:tcW w:w="601" w:type="pct"/>
            <w:vAlign w:val="bottom"/>
          </w:tcPr>
          <w:p w14:paraId="7960A77B">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审查类别</w:t>
            </w:r>
          </w:p>
        </w:tc>
        <w:tc>
          <w:tcPr>
            <w:tcW w:w="1902" w:type="pct"/>
            <w:vAlign w:val="bottom"/>
          </w:tcPr>
          <w:p w14:paraId="0F97F26D">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审查项目</w:t>
            </w:r>
          </w:p>
        </w:tc>
        <w:tc>
          <w:tcPr>
            <w:tcW w:w="2496" w:type="pct"/>
            <w:vAlign w:val="bottom"/>
          </w:tcPr>
          <w:p w14:paraId="6E97DECB">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审查内容</w:t>
            </w:r>
          </w:p>
        </w:tc>
      </w:tr>
      <w:tr w14:paraId="75DD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restart"/>
            <w:vAlign w:val="center"/>
          </w:tcPr>
          <w:p w14:paraId="7ADE0476">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资格条件</w:t>
            </w:r>
          </w:p>
          <w:p w14:paraId="3FB83FDC">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审查</w:t>
            </w:r>
          </w:p>
        </w:tc>
        <w:tc>
          <w:tcPr>
            <w:tcW w:w="1902" w:type="pct"/>
            <w:tcBorders>
              <w:left w:val="single" w:color="auto" w:sz="4" w:space="0"/>
            </w:tcBorders>
            <w:vAlign w:val="center"/>
          </w:tcPr>
          <w:p w14:paraId="5264DCFC">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1.符合《中华人民共和国政府采购法》第二十二条的要求：</w:t>
            </w:r>
          </w:p>
          <w:p w14:paraId="7756B12F">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1.1具有独立承担民事责任的能力；</w:t>
            </w:r>
          </w:p>
          <w:p w14:paraId="57FB28C8">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1.2具有良好的商业信誉和健全的财务会计制度；</w:t>
            </w:r>
          </w:p>
          <w:p w14:paraId="28BD2B51">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1.3具有履行合同所必需的设备和专业技术能力；</w:t>
            </w:r>
          </w:p>
          <w:p w14:paraId="7A6E8A75">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1.4有依法缴纳税收和社会保障资金的良好记录；</w:t>
            </w:r>
          </w:p>
          <w:p w14:paraId="3BA2729C">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1.5参加政府采购活动前三年内，在经营活动中没有重大违法记录；</w:t>
            </w:r>
          </w:p>
          <w:p w14:paraId="1320BD56">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1.6法律、行政法规规定的其他条件。</w:t>
            </w:r>
          </w:p>
        </w:tc>
        <w:tc>
          <w:tcPr>
            <w:tcW w:w="2496" w:type="pct"/>
            <w:tcBorders>
              <w:left w:val="single" w:color="auto" w:sz="4" w:space="0"/>
            </w:tcBorders>
            <w:vAlign w:val="center"/>
          </w:tcPr>
          <w:p w14:paraId="76837412">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（1）磋商声明书；</w:t>
            </w:r>
          </w:p>
          <w:p w14:paraId="3EED938D">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2）如投标代表为法定代表人时提供：法定代表人的正反面身份证复印件（加盖公章）；如投标代表非法定代表人时提供法定代表人授权委托书原件、法定代表人及授权代表的正反面身份证复印件（加盖公章）；</w:t>
            </w:r>
          </w:p>
          <w:p w14:paraId="27A87AFB">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（3）有效的企业营业执照（或法人登记证）或者民办非企业单位登记证书复印件并加盖公章；</w:t>
            </w:r>
          </w:p>
          <w:p w14:paraId="18F1D6FC">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（4）合格供应商的资格承诺书；</w:t>
            </w:r>
          </w:p>
          <w:p w14:paraId="40C3B48D">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（5）供应商基本情况表；</w:t>
            </w:r>
          </w:p>
        </w:tc>
      </w:tr>
      <w:tr w14:paraId="4370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4FACDA63">
            <w:pPr>
              <w:rPr>
                <w:color w:val="auto"/>
                <w:highlight w:val="none"/>
              </w:rPr>
            </w:pPr>
          </w:p>
        </w:tc>
        <w:tc>
          <w:tcPr>
            <w:tcW w:w="1902" w:type="pct"/>
            <w:tcBorders>
              <w:left w:val="single" w:color="auto" w:sz="4" w:space="0"/>
            </w:tcBorders>
            <w:vAlign w:val="center"/>
          </w:tcPr>
          <w:p w14:paraId="396CEFE1">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2.未被“信用中国”（www.creditchina.gov.cn</w:t>
            </w:r>
            <w:r>
              <w:rPr>
                <w:rFonts w:hint="eastAsia" w:ascii="宋体" w:hAnsi="宋体" w:eastAsia="宋体" w:cs="宋体"/>
                <w:color w:val="auto"/>
                <w:kern w:val="2"/>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rPr>
              <w:t>、中国政府采购网（www.ccgp.gov.cn）列入失信被执行人、重大税收违法失信主体、政府采购严重违法失信行为记录名单。</w:t>
            </w:r>
          </w:p>
        </w:tc>
        <w:tc>
          <w:tcPr>
            <w:tcW w:w="2496" w:type="pct"/>
            <w:tcBorders>
              <w:left w:val="single" w:color="auto" w:sz="4" w:space="0"/>
            </w:tcBorders>
            <w:vAlign w:val="center"/>
          </w:tcPr>
          <w:p w14:paraId="1213466D">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根据财库</w:t>
            </w:r>
            <w:r>
              <w:rPr>
                <w:rFonts w:hint="eastAsia" w:ascii="宋体" w:hAnsi="宋体" w:eastAsia="宋体" w:cs="宋体"/>
                <w:color w:val="auto"/>
                <w:kern w:val="2"/>
                <w:sz w:val="21"/>
                <w:szCs w:val="21"/>
                <w:highlight w:val="none"/>
                <w:shd w:val="clear" w:color="auto" w:fill="auto"/>
                <w:lang w:eastAsia="zh-CN"/>
              </w:rPr>
              <w:t xml:space="preserve"> 〔2016〕</w:t>
            </w:r>
            <w:r>
              <w:rPr>
                <w:rFonts w:hint="eastAsia" w:ascii="宋体" w:hAnsi="宋体" w:eastAsia="宋体" w:cs="宋体"/>
                <w:color w:val="auto"/>
                <w:kern w:val="2"/>
                <w:sz w:val="21"/>
                <w:szCs w:val="21"/>
                <w:highlight w:val="none"/>
                <w:shd w:val="clear" w:color="auto" w:fill="auto"/>
              </w:rPr>
              <w:t>125号文要求，采购人或采购代理机构对供应商的信用记录进行查询并甄别：</w:t>
            </w:r>
          </w:p>
          <w:p w14:paraId="08071238">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（1）信用信息查询的截止时点：投标截止时间；</w:t>
            </w:r>
          </w:p>
          <w:p w14:paraId="6845A58B">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（2）查询渠道：“信用中国”（www.creditchina.gov.cn</w:t>
            </w:r>
            <w:r>
              <w:rPr>
                <w:rFonts w:hint="eastAsia" w:ascii="宋体" w:hAnsi="宋体" w:eastAsia="宋体" w:cs="宋体"/>
                <w:color w:val="auto"/>
                <w:kern w:val="2"/>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rPr>
              <w:t>、中国政府采购网（www.ccgp.gov.cn）；</w:t>
            </w:r>
          </w:p>
          <w:p w14:paraId="3EFDA5B4">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（3）信用信息查询记录和证据留存具体方式：打印查询网页并与其他竞争性磋商文件一并保存；</w:t>
            </w:r>
          </w:p>
          <w:p w14:paraId="77793A6C">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（4）信用信息的使用规则：供应商存在不良信用记录的，其投标将被作为无效投标处理。不良信用记录指：被列入失信被执行人、重大税收违法失信主体、政府采购严重违法失信行为记录名单。</w:t>
            </w:r>
          </w:p>
          <w:p w14:paraId="4A20CFA4">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若在开标当天因不可抗力事件导致无法查询且一时无法恢复查询的，可在中标公示期间对中标候选人进行事后查询。中标候选人被列入失信被执行人、重大税收违法失信主体、政府采购严重违法失信行为记录名单的，采购人将依法取消其中标资格。</w:t>
            </w:r>
          </w:p>
        </w:tc>
      </w:tr>
      <w:tr w14:paraId="36CB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pct"/>
            <w:vMerge w:val="continue"/>
            <w:vAlign w:val="center"/>
          </w:tcPr>
          <w:p w14:paraId="7271AF38">
            <w:pPr>
              <w:rPr>
                <w:color w:val="auto"/>
                <w:highlight w:val="none"/>
              </w:rPr>
            </w:pPr>
          </w:p>
        </w:tc>
        <w:tc>
          <w:tcPr>
            <w:tcW w:w="1902" w:type="pct"/>
            <w:tcBorders>
              <w:left w:val="single" w:color="auto" w:sz="4" w:space="0"/>
            </w:tcBorders>
            <w:vAlign w:val="center"/>
          </w:tcPr>
          <w:p w14:paraId="1DED42F0">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3.落实政府采购政策需满足的资格要求：</w:t>
            </w:r>
          </w:p>
        </w:tc>
        <w:tc>
          <w:tcPr>
            <w:tcW w:w="2496" w:type="pct"/>
            <w:tcBorders>
              <w:left w:val="single" w:color="auto" w:sz="4" w:space="0"/>
            </w:tcBorders>
            <w:vAlign w:val="center"/>
          </w:tcPr>
          <w:p w14:paraId="4E3AC56D">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依据《政府采购促进中小企业发展管理办法》</w:t>
            </w:r>
            <w:r>
              <w:rPr>
                <w:rFonts w:hint="eastAsia" w:ascii="宋体" w:hAnsi="宋体" w:eastAsia="宋体" w:cs="宋体"/>
                <w:color w:val="auto"/>
                <w:kern w:val="2"/>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rPr>
              <w:t>财库〔2020〕46号，本项目为专门面向中小企业采购，承接工程的企业属于“</w:t>
            </w:r>
            <w:r>
              <w:rPr>
                <w:rFonts w:hint="eastAsia" w:ascii="宋体" w:hAnsi="宋体" w:cs="宋体"/>
                <w:color w:val="auto"/>
                <w:kern w:val="2"/>
                <w:sz w:val="21"/>
                <w:szCs w:val="21"/>
                <w:highlight w:val="none"/>
                <w:shd w:val="clear" w:color="auto" w:fill="auto"/>
                <w:lang w:eastAsia="zh-CN"/>
              </w:rPr>
              <w:t>租赁和商务服务业</w:t>
            </w:r>
            <w:r>
              <w:rPr>
                <w:rFonts w:hint="eastAsia" w:ascii="宋体" w:hAnsi="宋体" w:eastAsia="宋体" w:cs="宋体"/>
                <w:color w:val="auto"/>
                <w:kern w:val="2"/>
                <w:sz w:val="21"/>
                <w:szCs w:val="21"/>
                <w:highlight w:val="none"/>
                <w:shd w:val="clear" w:color="auto" w:fill="auto"/>
              </w:rPr>
              <w:t>”的中型、小型、微型企业</w:t>
            </w:r>
            <w:r>
              <w:rPr>
                <w:rFonts w:hint="eastAsia" w:ascii="宋体" w:hAnsi="宋体" w:eastAsia="宋体" w:cs="宋体"/>
                <w:color w:val="auto"/>
                <w:kern w:val="2"/>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rPr>
              <w:t>须提供中小企业声明函</w:t>
            </w:r>
            <w:r>
              <w:rPr>
                <w:rFonts w:hint="eastAsia" w:ascii="宋体" w:hAnsi="宋体" w:eastAsia="宋体" w:cs="宋体"/>
                <w:color w:val="auto"/>
                <w:kern w:val="2"/>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rPr>
              <w:t>以及监狱企业、残疾人福利性单位视同小型、微型企业</w:t>
            </w:r>
            <w:r>
              <w:rPr>
                <w:rFonts w:hint="eastAsia" w:ascii="宋体" w:hAnsi="宋体" w:eastAsia="宋体" w:cs="宋体"/>
                <w:color w:val="auto"/>
                <w:kern w:val="2"/>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rPr>
              <w:t>提供相关证明材料</w:t>
            </w:r>
            <w:r>
              <w:rPr>
                <w:rFonts w:hint="eastAsia" w:ascii="宋体" w:hAnsi="宋体" w:eastAsia="宋体" w:cs="宋体"/>
                <w:color w:val="auto"/>
                <w:kern w:val="2"/>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rPr>
              <w:t>方可参与本项目的磋商活动。中小微企业划型标准详见</w:t>
            </w:r>
            <w:r>
              <w:rPr>
                <w:rFonts w:hint="eastAsia" w:ascii="宋体" w:hAnsi="宋体" w:eastAsia="宋体" w:cs="宋体"/>
                <w:color w:val="auto"/>
                <w:kern w:val="2"/>
                <w:sz w:val="21"/>
                <w:szCs w:val="21"/>
                <w:highlight w:val="none"/>
                <w:shd w:val="clear" w:color="auto" w:fill="auto"/>
                <w:lang w:eastAsia="zh-CN"/>
              </w:rPr>
              <w:t>〔2011〕</w:t>
            </w:r>
            <w:r>
              <w:rPr>
                <w:rFonts w:hint="eastAsia" w:ascii="宋体" w:hAnsi="宋体" w:eastAsia="宋体" w:cs="宋体"/>
                <w:color w:val="auto"/>
                <w:kern w:val="2"/>
                <w:sz w:val="21"/>
                <w:szCs w:val="21"/>
                <w:highlight w:val="none"/>
                <w:shd w:val="clear" w:color="auto" w:fill="auto"/>
              </w:rPr>
              <w:t>300号文。</w:t>
            </w:r>
          </w:p>
        </w:tc>
      </w:tr>
      <w:tr w14:paraId="2578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01" w:type="pct"/>
            <w:vMerge w:val="continue"/>
            <w:vAlign w:val="center"/>
          </w:tcPr>
          <w:p w14:paraId="0E21B47B">
            <w:pPr>
              <w:rPr>
                <w:color w:val="auto"/>
                <w:highlight w:val="none"/>
              </w:rPr>
            </w:pPr>
          </w:p>
        </w:tc>
        <w:tc>
          <w:tcPr>
            <w:tcW w:w="1902" w:type="pct"/>
            <w:tcBorders>
              <w:left w:val="single" w:color="auto" w:sz="4" w:space="0"/>
            </w:tcBorders>
            <w:vAlign w:val="center"/>
          </w:tcPr>
          <w:p w14:paraId="4D46D703">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4.本项目的特定资格要求：</w:t>
            </w:r>
          </w:p>
          <w:p w14:paraId="7C4BCDA5">
            <w:pPr>
              <w:keepNext w:val="0"/>
              <w:keepLines w:val="0"/>
              <w:pageBreakBefore w:val="0"/>
              <w:widowControl w:val="0"/>
              <w:suppressLineNumbers w:val="0"/>
              <w:overflowPunct/>
              <w:bidi w:val="0"/>
              <w:spacing w:before="0" w:beforeAutospacing="0" w:after="0" w:afterAutospacing="0" w:line="440" w:lineRule="exact"/>
              <w:ind w:left="0" w:right="0"/>
              <w:rPr>
                <w:rFonts w:ascii="宋体" w:hAnsi="宋体" w:eastAsia="宋体" w:cs="宋体"/>
                <w:color w:val="auto"/>
                <w:szCs w:val="21"/>
                <w:highlight w:val="none"/>
                <w:shd w:val="clear" w:color="auto" w:fill="auto"/>
                <w:lang w:val="en-US" w:eastAsia="zh-CN"/>
              </w:rPr>
            </w:pPr>
            <w:r>
              <w:rPr>
                <w:rFonts w:hint="eastAsia" w:ascii="宋体" w:hAnsi="宋体" w:eastAsia="宋体" w:cs="宋体"/>
                <w:color w:val="auto"/>
                <w:kern w:val="2"/>
                <w:sz w:val="21"/>
                <w:szCs w:val="21"/>
                <w:highlight w:val="none"/>
                <w:shd w:val="clear" w:color="auto" w:fill="auto"/>
                <w:lang w:val="en-US" w:eastAsia="zh-CN"/>
              </w:rPr>
              <w:t>4.1</w:t>
            </w:r>
            <w:r>
              <w:rPr>
                <w:rFonts w:hint="eastAsia" w:ascii="宋体" w:hAnsi="宋体" w:eastAsia="宋体" w:cs="宋体"/>
                <w:color w:val="auto"/>
                <w:kern w:val="2"/>
                <w:sz w:val="21"/>
                <w:szCs w:val="21"/>
                <w:highlight w:val="none"/>
                <w:shd w:val="clear" w:color="auto" w:fill="auto"/>
                <w:lang w:eastAsia="zh-CN"/>
              </w:rPr>
              <w:t>本项目（否）接受联合体投标。</w:t>
            </w:r>
          </w:p>
        </w:tc>
        <w:tc>
          <w:tcPr>
            <w:tcW w:w="2496" w:type="pct"/>
            <w:tcBorders>
              <w:left w:val="single" w:color="auto" w:sz="4" w:space="0"/>
            </w:tcBorders>
            <w:vAlign w:val="center"/>
          </w:tcPr>
          <w:p w14:paraId="3F4D0D1E">
            <w:pPr>
              <w:keepNext w:val="0"/>
              <w:keepLines w:val="0"/>
              <w:pageBreakBefore w:val="0"/>
              <w:widowControl w:val="0"/>
              <w:suppressLineNumbers w:val="0"/>
              <w:overflowPunct/>
              <w:bidi w:val="0"/>
              <w:adjustRightInd w:val="0"/>
              <w:snapToGrid w:val="0"/>
              <w:spacing w:before="0" w:beforeAutospacing="0" w:after="0" w:afterAutospacing="0" w:line="440" w:lineRule="exact"/>
              <w:ind w:left="0" w:right="0"/>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kern w:val="2"/>
                <w:sz w:val="21"/>
                <w:szCs w:val="21"/>
                <w:highlight w:val="none"/>
                <w:shd w:val="clear" w:color="auto" w:fill="auto"/>
                <w:lang w:val="en-US" w:eastAsia="zh-CN"/>
              </w:rPr>
              <w:t>无。</w:t>
            </w:r>
          </w:p>
        </w:tc>
      </w:tr>
      <w:tr w14:paraId="7397E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503" w:type="pct"/>
            <w:gridSpan w:val="2"/>
            <w:vAlign w:val="center"/>
          </w:tcPr>
          <w:p w14:paraId="23219758">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资格审查结论</w:t>
            </w:r>
          </w:p>
        </w:tc>
        <w:tc>
          <w:tcPr>
            <w:tcW w:w="2496" w:type="pct"/>
            <w:tcBorders>
              <w:left w:val="single" w:color="auto" w:sz="4" w:space="0"/>
            </w:tcBorders>
            <w:vAlign w:val="center"/>
          </w:tcPr>
          <w:p w14:paraId="166397BD">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p>
        </w:tc>
      </w:tr>
    </w:tbl>
    <w:p w14:paraId="51D57512">
      <w:pPr>
        <w:keepNext w:val="0"/>
        <w:pageBreakBefore w:val="0"/>
        <w:widowControl w:val="0"/>
        <w:overflowPunct/>
        <w:bidi w:val="0"/>
        <w:spacing w:before="0"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注：1、上述资格证明文件未按竞争性磋商文件要求附入响应文件中的，资格性审查不合格。</w:t>
      </w:r>
    </w:p>
    <w:p w14:paraId="47D3D613">
      <w:pPr>
        <w:keepNext w:val="0"/>
        <w:pageBreakBefore w:val="0"/>
        <w:widowControl w:val="0"/>
        <w:overflowPunct/>
        <w:bidi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2、上述审查项目中，任意一项不符合的，资格性审查不合格。</w:t>
      </w:r>
    </w:p>
    <w:p w14:paraId="141731DD">
      <w:pPr>
        <w:keepNext w:val="0"/>
        <w:pageBreakBefore w:val="0"/>
        <w:widowControl w:val="0"/>
        <w:overflowPunct/>
        <w:bidi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采购人或采购代理机构将于开标当天通过“信用中国”网站查询供应商失信被执行人、重大税收违法失信主体，通过中国政府采购网查询供应商政府采购严重违法失信被执行人。若供应商被列入失信被执行人、重大税收违法失信主体、政府采购严重违法失信行为记录名单，其资格审查为不合格，其投标将被认定为无效投标；</w:t>
      </w:r>
    </w:p>
    <w:p w14:paraId="2F013D94">
      <w:pPr>
        <w:keepNext w:val="0"/>
        <w:pageBreakBefore w:val="0"/>
        <w:widowControl w:val="0"/>
        <w:overflowPunct/>
        <w:bidi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若在开标当天因不可抗力事件导致无法查询且一时无法恢复查询的，可在中标公示期间对中标候选人进行事后查询。成交候选供应商被列入失信被执行人、重大税收违法失信主体、政府采购严重违法失信行为记录名单的，采购人将依法取消其中标资格。</w:t>
      </w:r>
    </w:p>
    <w:p w14:paraId="2A5F8CDB">
      <w:pPr>
        <w:keepNext w:val="0"/>
        <w:pageBreakBefore w:val="0"/>
        <w:widowControl w:val="0"/>
        <w:overflowPunct/>
        <w:bidi w:val="0"/>
        <w:spacing w:line="440" w:lineRule="exact"/>
        <w:ind w:firstLine="420" w:firstLineChars="200"/>
        <w:rPr>
          <w:rFonts w:hint="eastAsia" w:ascii="宋体" w:hAnsi="宋体" w:eastAsia="宋体" w:cs="宋体"/>
          <w:b/>
          <w:color w:val="auto"/>
          <w:szCs w:val="21"/>
          <w:highlight w:val="none"/>
          <w:shd w:val="clear" w:color="auto" w:fill="auto"/>
        </w:rPr>
      </w:pPr>
      <w:r>
        <w:rPr>
          <w:rFonts w:hint="eastAsia" w:ascii="宋体" w:hAnsi="宋体" w:eastAsia="宋体" w:cs="宋体"/>
          <w:color w:val="auto"/>
          <w:szCs w:val="21"/>
          <w:highlight w:val="none"/>
          <w:shd w:val="clear" w:color="auto" w:fill="auto"/>
        </w:rPr>
        <w:t>4、本项目实行网上电子投标，供应商在制作响应文件时须根据上表要求说明要求的资料，将资料逐一对应上传，否则视为供应商未提供资格性审查要求的文件，资格性审查不合格（特别备注无需上传对应资料的除外）。</w:t>
      </w:r>
    </w:p>
    <w:p w14:paraId="4D3CC831">
      <w:pPr>
        <w:keepNext w:val="0"/>
        <w:pageBreakBefore w:val="0"/>
        <w:widowControl w:val="0"/>
        <w:overflowPunct/>
        <w:bidi w:val="0"/>
        <w:spacing w:line="440" w:lineRule="exact"/>
        <w:ind w:firstLine="422" w:firstLineChars="200"/>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符合性检查:</w:t>
      </w:r>
    </w:p>
    <w:tbl>
      <w:tblPr>
        <w:tblStyle w:val="4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4928"/>
        <w:gridCol w:w="3650"/>
      </w:tblGrid>
      <w:tr w14:paraId="3FD7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1" w:type="pct"/>
          </w:tcPr>
          <w:p w14:paraId="2A0E5FCA">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序号</w:t>
            </w:r>
          </w:p>
        </w:tc>
        <w:tc>
          <w:tcPr>
            <w:tcW w:w="2653" w:type="pct"/>
            <w:vAlign w:val="center"/>
          </w:tcPr>
          <w:p w14:paraId="46E6E6DF">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要求说明</w:t>
            </w:r>
          </w:p>
        </w:tc>
        <w:tc>
          <w:tcPr>
            <w:tcW w:w="1965" w:type="pct"/>
            <w:vAlign w:val="center"/>
          </w:tcPr>
          <w:p w14:paraId="5D30FBF7">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审查要求</w:t>
            </w:r>
          </w:p>
        </w:tc>
      </w:tr>
      <w:tr w14:paraId="4FF1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1" w:type="pct"/>
            <w:vAlign w:val="center"/>
          </w:tcPr>
          <w:p w14:paraId="15E89F4A">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1</w:t>
            </w:r>
          </w:p>
        </w:tc>
        <w:tc>
          <w:tcPr>
            <w:tcW w:w="2653" w:type="pct"/>
            <w:tcBorders>
              <w:left w:val="single" w:color="auto" w:sz="4" w:space="0"/>
            </w:tcBorders>
            <w:vAlign w:val="center"/>
          </w:tcPr>
          <w:p w14:paraId="38A40732">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投标有效期：符合第三章“供应商须知”（8）的要求。</w:t>
            </w:r>
          </w:p>
        </w:tc>
        <w:tc>
          <w:tcPr>
            <w:tcW w:w="1965" w:type="pct"/>
            <w:tcBorders>
              <w:left w:val="single" w:color="auto" w:sz="4" w:space="0"/>
            </w:tcBorders>
            <w:vAlign w:val="center"/>
          </w:tcPr>
          <w:p w14:paraId="492E6E80">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提供“磋商响应函”。</w:t>
            </w:r>
          </w:p>
        </w:tc>
      </w:tr>
      <w:tr w14:paraId="39FA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1" w:type="pct"/>
            <w:vAlign w:val="center"/>
          </w:tcPr>
          <w:p w14:paraId="06753796">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2</w:t>
            </w:r>
          </w:p>
        </w:tc>
        <w:tc>
          <w:tcPr>
            <w:tcW w:w="2653" w:type="pct"/>
            <w:tcBorders>
              <w:left w:val="single" w:color="auto" w:sz="4" w:space="0"/>
            </w:tcBorders>
            <w:vAlign w:val="center"/>
          </w:tcPr>
          <w:p w14:paraId="7CC248B1">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法定代表人身份证明书或法定代表人授权书。</w:t>
            </w:r>
          </w:p>
        </w:tc>
        <w:tc>
          <w:tcPr>
            <w:tcW w:w="1965" w:type="pct"/>
            <w:tcBorders>
              <w:left w:val="single" w:color="auto" w:sz="4" w:space="0"/>
            </w:tcBorders>
            <w:vAlign w:val="center"/>
          </w:tcPr>
          <w:p w14:paraId="53FADE47">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（1）响应文件由法定代表人签字或盖章的，提供“法定代表人身份证明书”。</w:t>
            </w:r>
          </w:p>
          <w:p w14:paraId="1672A904">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（2）响应文件由授权代表签字或盖章的，提供“法定代表人授权书”。</w:t>
            </w:r>
          </w:p>
        </w:tc>
      </w:tr>
      <w:tr w14:paraId="5FD2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1" w:type="pct"/>
            <w:vAlign w:val="center"/>
          </w:tcPr>
          <w:p w14:paraId="245DE94E">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3</w:t>
            </w:r>
          </w:p>
        </w:tc>
        <w:tc>
          <w:tcPr>
            <w:tcW w:w="2653" w:type="pct"/>
            <w:tcBorders>
              <w:left w:val="single" w:color="auto" w:sz="4" w:space="0"/>
            </w:tcBorders>
            <w:vAlign w:val="center"/>
          </w:tcPr>
          <w:p w14:paraId="0A7FCE6C">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符合第三章“供应商须知”第三条的要求。</w:t>
            </w:r>
          </w:p>
        </w:tc>
        <w:tc>
          <w:tcPr>
            <w:tcW w:w="1965" w:type="pct"/>
            <w:tcBorders>
              <w:left w:val="single" w:color="auto" w:sz="4" w:space="0"/>
            </w:tcBorders>
            <w:vAlign w:val="center"/>
          </w:tcPr>
          <w:p w14:paraId="13C2BD11">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响应文件的签署盖章符合所述要求。</w:t>
            </w:r>
          </w:p>
        </w:tc>
      </w:tr>
      <w:tr w14:paraId="6404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1" w:type="pct"/>
            <w:vAlign w:val="center"/>
          </w:tcPr>
          <w:p w14:paraId="107D61EC">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4</w:t>
            </w:r>
          </w:p>
        </w:tc>
        <w:tc>
          <w:tcPr>
            <w:tcW w:w="2653" w:type="pct"/>
            <w:tcBorders>
              <w:left w:val="single" w:color="auto" w:sz="4" w:space="0"/>
            </w:tcBorders>
            <w:vAlign w:val="center"/>
          </w:tcPr>
          <w:p w14:paraId="538C100F">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标项以赠送方式投标的，对一个标项提供两个投标方案的。</w:t>
            </w:r>
          </w:p>
        </w:tc>
        <w:tc>
          <w:tcPr>
            <w:tcW w:w="1965" w:type="pct"/>
            <w:tcBorders>
              <w:left w:val="single" w:color="auto" w:sz="4" w:space="0"/>
            </w:tcBorders>
            <w:vAlign w:val="center"/>
          </w:tcPr>
          <w:p w14:paraId="7FDA6335">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不得有所述情形。</w:t>
            </w:r>
          </w:p>
        </w:tc>
      </w:tr>
      <w:tr w14:paraId="519D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1" w:type="pct"/>
            <w:vAlign w:val="center"/>
          </w:tcPr>
          <w:p w14:paraId="661ED962">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5</w:t>
            </w:r>
          </w:p>
        </w:tc>
        <w:tc>
          <w:tcPr>
            <w:tcW w:w="2653" w:type="pct"/>
            <w:tcBorders>
              <w:left w:val="single" w:color="auto" w:sz="4" w:space="0"/>
            </w:tcBorders>
            <w:vAlign w:val="center"/>
          </w:tcPr>
          <w:p w14:paraId="2D1E3F09">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供应商不得在投标活动中提供任何虚假材料或从事其他违法活动的。</w:t>
            </w:r>
          </w:p>
        </w:tc>
        <w:tc>
          <w:tcPr>
            <w:tcW w:w="1965" w:type="pct"/>
            <w:tcBorders>
              <w:left w:val="single" w:color="auto" w:sz="4" w:space="0"/>
            </w:tcBorders>
            <w:vAlign w:val="center"/>
          </w:tcPr>
          <w:p w14:paraId="68432FE8">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不得提供任何虚假材料或从事其他违法活动。</w:t>
            </w:r>
          </w:p>
        </w:tc>
      </w:tr>
      <w:tr w14:paraId="380B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1" w:type="pct"/>
            <w:vAlign w:val="center"/>
          </w:tcPr>
          <w:p w14:paraId="38E95D5A">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6</w:t>
            </w:r>
          </w:p>
        </w:tc>
        <w:tc>
          <w:tcPr>
            <w:tcW w:w="2653" w:type="pct"/>
            <w:tcBorders>
              <w:left w:val="single" w:color="auto" w:sz="4" w:space="0"/>
            </w:tcBorders>
            <w:vAlign w:val="center"/>
          </w:tcPr>
          <w:p w14:paraId="160A4621">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违反公平竞争的原则或恶意串通或妨碍其他供应商的竞争行为或损害采购人或者其他供应商的合法权益的；</w:t>
            </w:r>
          </w:p>
        </w:tc>
        <w:tc>
          <w:tcPr>
            <w:tcW w:w="1965" w:type="pct"/>
            <w:tcBorders>
              <w:left w:val="single" w:color="auto" w:sz="4" w:space="0"/>
            </w:tcBorders>
            <w:vAlign w:val="center"/>
          </w:tcPr>
          <w:p w14:paraId="7953FE7A">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不得有所述情形。</w:t>
            </w:r>
          </w:p>
        </w:tc>
      </w:tr>
      <w:tr w14:paraId="1930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1" w:type="pct"/>
            <w:vAlign w:val="center"/>
          </w:tcPr>
          <w:p w14:paraId="10E1FC64">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7</w:t>
            </w:r>
          </w:p>
        </w:tc>
        <w:tc>
          <w:tcPr>
            <w:tcW w:w="2653" w:type="pct"/>
            <w:tcBorders>
              <w:left w:val="single" w:color="auto" w:sz="4" w:space="0"/>
            </w:tcBorders>
            <w:vAlign w:val="center"/>
          </w:tcPr>
          <w:p w14:paraId="20CBA665">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不允许含有采购人不能接受的附加条件的；</w:t>
            </w:r>
          </w:p>
        </w:tc>
        <w:tc>
          <w:tcPr>
            <w:tcW w:w="1965" w:type="pct"/>
            <w:tcBorders>
              <w:left w:val="single" w:color="auto" w:sz="4" w:space="0"/>
            </w:tcBorders>
            <w:vAlign w:val="center"/>
          </w:tcPr>
          <w:p w14:paraId="68857674">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不得有所述情形。</w:t>
            </w:r>
          </w:p>
        </w:tc>
      </w:tr>
      <w:tr w14:paraId="65B4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1" w:type="pct"/>
            <w:vAlign w:val="center"/>
          </w:tcPr>
          <w:p w14:paraId="711B739B">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8</w:t>
            </w:r>
          </w:p>
        </w:tc>
        <w:tc>
          <w:tcPr>
            <w:tcW w:w="2653" w:type="pct"/>
            <w:tcBorders>
              <w:left w:val="single" w:color="auto" w:sz="4" w:space="0"/>
            </w:tcBorders>
            <w:vAlign w:val="center"/>
          </w:tcPr>
          <w:p w14:paraId="5634C7F9">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不允许出现与竞争性磋商文件有重大偏离的响应文件。</w:t>
            </w:r>
          </w:p>
        </w:tc>
        <w:tc>
          <w:tcPr>
            <w:tcW w:w="1965" w:type="pct"/>
            <w:tcBorders>
              <w:left w:val="single" w:color="auto" w:sz="4" w:space="0"/>
            </w:tcBorders>
            <w:vAlign w:val="center"/>
          </w:tcPr>
          <w:p w14:paraId="60128CC1">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不得有所述情形。</w:t>
            </w:r>
          </w:p>
        </w:tc>
      </w:tr>
      <w:tr w14:paraId="0969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1" w:type="pct"/>
            <w:vAlign w:val="center"/>
          </w:tcPr>
          <w:p w14:paraId="0D89E344">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9</w:t>
            </w:r>
          </w:p>
        </w:tc>
        <w:tc>
          <w:tcPr>
            <w:tcW w:w="2653" w:type="pct"/>
            <w:tcBorders>
              <w:left w:val="single" w:color="auto" w:sz="4" w:space="0"/>
            </w:tcBorders>
            <w:vAlign w:val="center"/>
          </w:tcPr>
          <w:p w14:paraId="3CF66F64">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评标委员会经过审查，认定供应商虚假应标、串通投标的，有下列情形之一的，视为供应商串通投标：</w:t>
            </w:r>
          </w:p>
          <w:p w14:paraId="53498708">
            <w:pPr>
              <w:keepNext w:val="0"/>
              <w:keepLines w:val="0"/>
              <w:pageBreakBefore w:val="0"/>
              <w:widowControl w:val="0"/>
              <w:suppressLineNumbers w:val="0"/>
              <w:overflowPunct/>
              <w:bidi w:val="0"/>
              <w:spacing w:before="0" w:beforeAutospacing="0" w:after="0" w:afterAutospacing="0" w:line="440" w:lineRule="exact"/>
              <w:ind w:left="0" w:right="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（1）不同供应商的响应文件由同一单位或者个人编制；</w:t>
            </w:r>
          </w:p>
          <w:p w14:paraId="70735629">
            <w:pPr>
              <w:keepNext w:val="0"/>
              <w:keepLines w:val="0"/>
              <w:pageBreakBefore w:val="0"/>
              <w:widowControl w:val="0"/>
              <w:suppressLineNumbers w:val="0"/>
              <w:overflowPunct/>
              <w:bidi w:val="0"/>
              <w:spacing w:before="0" w:beforeAutospacing="0" w:after="0" w:afterAutospacing="0" w:line="440" w:lineRule="exact"/>
              <w:ind w:left="0" w:right="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（2）不同供应商委托同一单位或者个人办理投标事宜；</w:t>
            </w:r>
          </w:p>
          <w:p w14:paraId="5ECDC159">
            <w:pPr>
              <w:keepNext w:val="0"/>
              <w:keepLines w:val="0"/>
              <w:pageBreakBefore w:val="0"/>
              <w:widowControl w:val="0"/>
              <w:suppressLineNumbers w:val="0"/>
              <w:overflowPunct/>
              <w:bidi w:val="0"/>
              <w:spacing w:before="0" w:beforeAutospacing="0" w:after="0" w:afterAutospacing="0" w:line="440" w:lineRule="exact"/>
              <w:ind w:left="0" w:right="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（3）不同供应商的响应文件载明的项目管理成员或者联系人员为同一人；</w:t>
            </w:r>
          </w:p>
          <w:p w14:paraId="3A249FE5">
            <w:pPr>
              <w:keepNext w:val="0"/>
              <w:keepLines w:val="0"/>
              <w:pageBreakBefore w:val="0"/>
              <w:widowControl w:val="0"/>
              <w:suppressLineNumbers w:val="0"/>
              <w:overflowPunct/>
              <w:bidi w:val="0"/>
              <w:spacing w:before="0" w:beforeAutospacing="0" w:after="0" w:afterAutospacing="0" w:line="440" w:lineRule="exact"/>
              <w:ind w:left="0" w:right="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（4）不同供应商的响应文件异常一致或者投标报价呈规律性差异；</w:t>
            </w:r>
          </w:p>
          <w:p w14:paraId="6A1B77ED">
            <w:pPr>
              <w:keepNext w:val="0"/>
              <w:keepLines w:val="0"/>
              <w:pageBreakBefore w:val="0"/>
              <w:widowControl w:val="0"/>
              <w:suppressLineNumbers w:val="0"/>
              <w:overflowPunct/>
              <w:bidi w:val="0"/>
              <w:spacing w:before="0" w:beforeAutospacing="0" w:after="0" w:afterAutospacing="0" w:line="440" w:lineRule="exact"/>
              <w:ind w:left="0" w:right="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（5）不同供应商的响应文件相互混装；</w:t>
            </w:r>
          </w:p>
        </w:tc>
        <w:tc>
          <w:tcPr>
            <w:tcW w:w="1965" w:type="pct"/>
            <w:tcBorders>
              <w:left w:val="single" w:color="auto" w:sz="4" w:space="0"/>
            </w:tcBorders>
            <w:vAlign w:val="center"/>
          </w:tcPr>
          <w:p w14:paraId="12E69172">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不得有所述情形。</w:t>
            </w:r>
          </w:p>
        </w:tc>
      </w:tr>
      <w:tr w14:paraId="72DB3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1" w:type="pct"/>
            <w:vAlign w:val="center"/>
          </w:tcPr>
          <w:p w14:paraId="506870AF">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10</w:t>
            </w:r>
          </w:p>
        </w:tc>
        <w:tc>
          <w:tcPr>
            <w:tcW w:w="2653" w:type="pct"/>
            <w:tcBorders>
              <w:left w:val="single" w:color="auto" w:sz="4" w:space="0"/>
            </w:tcBorders>
            <w:vAlign w:val="center"/>
          </w:tcPr>
          <w:p w14:paraId="66E11EBE">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符合法律、法规和竞争性磋商文件中规定的其他实质性要求（实质性要求竞争性磋商文件中“</w:t>
            </w:r>
            <w:r>
              <w:rPr>
                <w:rFonts w:hint="eastAsia" w:ascii="宋体" w:hAnsi="宋体" w:eastAsia="宋体" w:cs="宋体"/>
                <w:b/>
                <w:color w:val="auto"/>
                <w:kern w:val="2"/>
                <w:sz w:val="21"/>
                <w:szCs w:val="21"/>
                <w:highlight w:val="none"/>
                <w:shd w:val="clear" w:color="auto" w:fill="auto"/>
              </w:rPr>
              <w:t>★</w:t>
            </w:r>
            <w:r>
              <w:rPr>
                <w:rFonts w:hint="eastAsia" w:ascii="宋体" w:hAnsi="宋体" w:eastAsia="宋体" w:cs="宋体"/>
                <w:color w:val="auto"/>
                <w:kern w:val="2"/>
                <w:sz w:val="21"/>
                <w:szCs w:val="21"/>
                <w:highlight w:val="none"/>
                <w:shd w:val="clear" w:color="auto" w:fill="auto"/>
              </w:rPr>
              <w:t>”标记）</w:t>
            </w:r>
          </w:p>
        </w:tc>
        <w:tc>
          <w:tcPr>
            <w:tcW w:w="1965" w:type="pct"/>
            <w:tcBorders>
              <w:left w:val="single" w:color="auto" w:sz="4" w:space="0"/>
            </w:tcBorders>
            <w:vAlign w:val="center"/>
          </w:tcPr>
          <w:p w14:paraId="18C3574E">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符合所述要求。</w:t>
            </w:r>
          </w:p>
        </w:tc>
      </w:tr>
      <w:tr w14:paraId="6EEA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1" w:type="pct"/>
            <w:vAlign w:val="center"/>
          </w:tcPr>
          <w:p w14:paraId="036144F8">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11</w:t>
            </w:r>
          </w:p>
        </w:tc>
        <w:tc>
          <w:tcPr>
            <w:tcW w:w="2653" w:type="pct"/>
            <w:tcBorders>
              <w:left w:val="single" w:color="auto" w:sz="4" w:space="0"/>
            </w:tcBorders>
          </w:tcPr>
          <w:p w14:paraId="146FC6C2">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kern w:val="2"/>
                <w:sz w:val="21"/>
                <w:szCs w:val="21"/>
                <w:highlight w:val="none"/>
                <w:shd w:val="clear" w:color="auto" w:fill="auto"/>
              </w:rPr>
              <w:t>本项目竞争性磋商招标设有最高限价</w:t>
            </w:r>
            <w:r>
              <w:rPr>
                <w:rFonts w:hint="eastAsia" w:ascii="宋体" w:hAnsi="宋体" w:cs="宋体"/>
                <w:b/>
                <w:color w:val="auto"/>
                <w:kern w:val="2"/>
                <w:sz w:val="21"/>
                <w:szCs w:val="21"/>
                <w:highlight w:val="none"/>
                <w:u w:val="single"/>
                <w:shd w:val="clear" w:color="auto" w:fill="auto"/>
                <w:lang w:val="en-US" w:eastAsia="zh-CN"/>
              </w:rPr>
              <w:t>2000000</w:t>
            </w:r>
            <w:r>
              <w:rPr>
                <w:rFonts w:hint="eastAsia" w:ascii="宋体" w:hAnsi="宋体" w:eastAsia="宋体" w:cs="宋体"/>
                <w:b/>
                <w:color w:val="auto"/>
                <w:kern w:val="2"/>
                <w:sz w:val="21"/>
                <w:szCs w:val="21"/>
                <w:highlight w:val="none"/>
                <w:shd w:val="clear" w:color="auto" w:fill="auto"/>
              </w:rPr>
              <w:t>元</w:t>
            </w:r>
            <w:r>
              <w:rPr>
                <w:rFonts w:hint="eastAsia" w:ascii="宋体" w:hAnsi="宋体" w:eastAsia="宋体" w:cs="宋体"/>
                <w:b/>
                <w:bCs/>
                <w:color w:val="auto"/>
                <w:kern w:val="2"/>
                <w:sz w:val="21"/>
                <w:szCs w:val="21"/>
                <w:highlight w:val="none"/>
                <w:shd w:val="clear" w:color="auto" w:fill="auto"/>
              </w:rPr>
              <w:t>。</w:t>
            </w:r>
            <w:r>
              <w:rPr>
                <w:rFonts w:hint="eastAsia" w:ascii="宋体" w:hAnsi="宋体" w:cs="宋体"/>
                <w:b/>
                <w:bCs/>
                <w:color w:val="auto"/>
                <w:kern w:val="2"/>
                <w:sz w:val="21"/>
                <w:szCs w:val="21"/>
                <w:highlight w:val="none"/>
                <w:shd w:val="clear" w:color="auto" w:fill="auto"/>
                <w:lang w:val="en-US" w:eastAsia="zh-CN"/>
              </w:rPr>
              <w:t>磋商报价（最终报价）超过最高限价的，作无效报价处理。</w:t>
            </w:r>
          </w:p>
        </w:tc>
        <w:tc>
          <w:tcPr>
            <w:tcW w:w="1965" w:type="pct"/>
            <w:tcBorders>
              <w:left w:val="single" w:color="auto" w:sz="4" w:space="0"/>
            </w:tcBorders>
            <w:vAlign w:val="center"/>
          </w:tcPr>
          <w:p w14:paraId="1F323467">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提供“初次磋商报价表”。</w:t>
            </w:r>
          </w:p>
        </w:tc>
      </w:tr>
      <w:tr w14:paraId="7EC0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1" w:type="pct"/>
            <w:vAlign w:val="center"/>
          </w:tcPr>
          <w:p w14:paraId="5568555B">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12</w:t>
            </w:r>
          </w:p>
        </w:tc>
        <w:tc>
          <w:tcPr>
            <w:tcW w:w="2653" w:type="pct"/>
            <w:tcBorders>
              <w:left w:val="single" w:color="auto" w:sz="4" w:space="0"/>
            </w:tcBorders>
          </w:tcPr>
          <w:p w14:paraId="37894445">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响应文件报价出现前后不一致，经按竞争性磋商文件规定修正后，供应商对修正后的报价不确认的；</w:t>
            </w:r>
          </w:p>
        </w:tc>
        <w:tc>
          <w:tcPr>
            <w:tcW w:w="1965" w:type="pct"/>
            <w:tcBorders>
              <w:left w:val="single" w:color="auto" w:sz="4" w:space="0"/>
            </w:tcBorders>
            <w:vAlign w:val="center"/>
          </w:tcPr>
          <w:p w14:paraId="34F0D334">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不得有所述情形。</w:t>
            </w:r>
          </w:p>
        </w:tc>
      </w:tr>
      <w:tr w14:paraId="3B62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1" w:type="pct"/>
            <w:vAlign w:val="center"/>
          </w:tcPr>
          <w:p w14:paraId="705BD399">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13</w:t>
            </w:r>
          </w:p>
        </w:tc>
        <w:tc>
          <w:tcPr>
            <w:tcW w:w="2653" w:type="pct"/>
            <w:tcBorders>
              <w:left w:val="single" w:color="auto" w:sz="4" w:space="0"/>
            </w:tcBorders>
            <w:vAlign w:val="center"/>
          </w:tcPr>
          <w:p w14:paraId="08A19120">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评标委员会认为供应商的报价明显低于其他通过初步审查的供应商的报价，有可能影响产品质量或者不能诚信履约的，应当要求其在评标现场合理的时间内提供书面说明，必要时提交相关证明材料；供应商不能证明其报价合理性的，评标委员会应当将其作为无效投标处理。</w:t>
            </w:r>
          </w:p>
        </w:tc>
        <w:tc>
          <w:tcPr>
            <w:tcW w:w="1965" w:type="pct"/>
            <w:tcBorders>
              <w:left w:val="single" w:color="auto" w:sz="4" w:space="0"/>
            </w:tcBorders>
            <w:vAlign w:val="center"/>
          </w:tcPr>
          <w:p w14:paraId="19F48B42">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符合所述要求。</w:t>
            </w:r>
          </w:p>
        </w:tc>
      </w:tr>
      <w:tr w14:paraId="5295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4" w:type="pct"/>
            <w:gridSpan w:val="2"/>
            <w:vAlign w:val="center"/>
          </w:tcPr>
          <w:p w14:paraId="1771DEC1">
            <w:pPr>
              <w:keepNext w:val="0"/>
              <w:keepLines w:val="0"/>
              <w:pageBreakBefore w:val="0"/>
              <w:widowControl w:val="0"/>
              <w:suppressLineNumbers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符合性审查结论</w:t>
            </w:r>
          </w:p>
        </w:tc>
        <w:tc>
          <w:tcPr>
            <w:tcW w:w="1965" w:type="pct"/>
            <w:tcBorders>
              <w:left w:val="single" w:color="auto" w:sz="4" w:space="0"/>
            </w:tcBorders>
            <w:vAlign w:val="center"/>
          </w:tcPr>
          <w:p w14:paraId="404C13E7">
            <w:pPr>
              <w:keepNext w:val="0"/>
              <w:keepLines w:val="0"/>
              <w:pageBreakBefore w:val="0"/>
              <w:widowControl w:val="0"/>
              <w:suppressLineNumbers w:val="0"/>
              <w:overflowPunct/>
              <w:bidi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p>
        </w:tc>
      </w:tr>
    </w:tbl>
    <w:p w14:paraId="45E4039C">
      <w:pPr>
        <w:keepNext w:val="0"/>
        <w:pageBreakBefore w:val="0"/>
        <w:widowControl w:val="0"/>
        <w:overflowPunct/>
        <w:bidi w:val="0"/>
        <w:spacing w:before="0"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注：1）上述审查项目中，任意一项不符合的，符合性审查不合格。</w:t>
      </w:r>
    </w:p>
    <w:p w14:paraId="3DFF673B">
      <w:pPr>
        <w:keepNext w:val="0"/>
        <w:pageBreakBefore w:val="0"/>
        <w:widowControl w:val="0"/>
        <w:overflowPunct/>
        <w:bidi w:val="0"/>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2）本项目实行网上电子投标，供应商在制作响应文件时须根据上表要求说明要求将资料逐一关联（若关联页码有多页而只能关联一页的，则关联相应页码的第一页）。</w:t>
      </w:r>
    </w:p>
    <w:p w14:paraId="25ABEB3F">
      <w:pPr>
        <w:keepNext w:val="0"/>
        <w:pageBreakBefore w:val="0"/>
        <w:widowControl w:val="0"/>
        <w:overflowPunct/>
        <w:bidi w:val="0"/>
        <w:spacing w:line="440" w:lineRule="exact"/>
        <w:ind w:firstLine="420" w:firstLineChars="200"/>
        <w:rPr>
          <w:rFonts w:hint="eastAsia" w:ascii="宋体" w:hAnsi="宋体" w:eastAsia="宋体" w:cs="宋体"/>
          <w:b/>
          <w:color w:val="auto"/>
          <w:szCs w:val="21"/>
          <w:highlight w:val="none"/>
          <w:shd w:val="clear" w:color="auto" w:fill="auto"/>
        </w:rPr>
      </w:pPr>
      <w:r>
        <w:rPr>
          <w:rFonts w:hint="eastAsia" w:ascii="宋体" w:hAnsi="宋体" w:eastAsia="宋体" w:cs="宋体"/>
          <w:color w:val="auto"/>
          <w:szCs w:val="21"/>
          <w:highlight w:val="none"/>
          <w:shd w:val="clear" w:color="auto" w:fill="auto"/>
        </w:rPr>
        <w:br w:type="page"/>
      </w:r>
      <w:r>
        <w:rPr>
          <w:rFonts w:hint="eastAsia" w:ascii="宋体" w:hAnsi="宋体" w:eastAsia="宋体" w:cs="宋体"/>
          <w:b/>
          <w:color w:val="auto"/>
          <w:szCs w:val="21"/>
          <w:highlight w:val="none"/>
          <w:shd w:val="clear" w:color="auto" w:fill="auto"/>
        </w:rPr>
        <w:t>2、评分标准</w:t>
      </w:r>
    </w:p>
    <w:tbl>
      <w:tblPr>
        <w:tblStyle w:val="4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871"/>
        <w:gridCol w:w="6929"/>
        <w:gridCol w:w="807"/>
      </w:tblGrid>
      <w:tr w14:paraId="4C39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5" w:type="pct"/>
            <w:gridSpan w:val="3"/>
            <w:vAlign w:val="center"/>
          </w:tcPr>
          <w:p w14:paraId="19F164C6">
            <w:pPr>
              <w:keepNext w:val="0"/>
              <w:keepLines w:val="0"/>
              <w:pageBreakBefore w:val="0"/>
              <w:widowControl w:val="0"/>
              <w:suppressLineNumbers w:val="0"/>
              <w:kinsoku/>
              <w:wordWrap w:val="0"/>
              <w:overflowPunct/>
              <w:topLinePunct/>
              <w:autoSpaceDE/>
              <w:autoSpaceDN/>
              <w:bidi w:val="0"/>
              <w:spacing w:before="0" w:beforeAutospacing="0" w:after="0" w:afterAutospacing="0" w:line="420" w:lineRule="exact"/>
              <w:ind w:left="0" w:right="0"/>
              <w:contextualSpacing/>
              <w:jc w:val="center"/>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评分项目</w:t>
            </w:r>
          </w:p>
        </w:tc>
        <w:tc>
          <w:tcPr>
            <w:tcW w:w="434" w:type="pct"/>
            <w:vAlign w:val="center"/>
          </w:tcPr>
          <w:p w14:paraId="5370C0C4">
            <w:pPr>
              <w:keepNext w:val="0"/>
              <w:keepLines w:val="0"/>
              <w:pageBreakBefore w:val="0"/>
              <w:widowControl w:val="0"/>
              <w:suppressLineNumbers w:val="0"/>
              <w:kinsoku/>
              <w:wordWrap w:val="0"/>
              <w:overflowPunct/>
              <w:topLinePunct/>
              <w:autoSpaceDE/>
              <w:autoSpaceDN/>
              <w:bidi w:val="0"/>
              <w:spacing w:before="0" w:beforeAutospacing="0" w:after="0" w:afterAutospacing="0" w:line="420" w:lineRule="exact"/>
              <w:ind w:left="0" w:right="0"/>
              <w:contextualSpacing/>
              <w:jc w:val="center"/>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分值</w:t>
            </w:r>
          </w:p>
        </w:tc>
      </w:tr>
      <w:tr w14:paraId="5A4E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363" w:type="pct"/>
            <w:vMerge w:val="restart"/>
            <w:vAlign w:val="center"/>
          </w:tcPr>
          <w:p w14:paraId="2C15DF46">
            <w:pPr>
              <w:keepNext w:val="0"/>
              <w:keepLines w:val="0"/>
              <w:pageBreakBefore w:val="0"/>
              <w:widowControl w:val="0"/>
              <w:suppressLineNumbers w:val="0"/>
              <w:kinsoku/>
              <w:wordWrap w:val="0"/>
              <w:overflowPunct/>
              <w:topLinePunct/>
              <w:autoSpaceDE/>
              <w:autoSpaceDN/>
              <w:bidi w:val="0"/>
              <w:spacing w:before="0" w:beforeAutospacing="0" w:after="0" w:afterAutospacing="0" w:line="420" w:lineRule="exact"/>
              <w:ind w:left="0" w:right="0"/>
              <w:contextualSpacing/>
              <w:jc w:val="center"/>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技术商务分</w:t>
            </w:r>
          </w:p>
          <w:p w14:paraId="372D3A52">
            <w:pPr>
              <w:keepNext w:val="0"/>
              <w:keepLines w:val="0"/>
              <w:pageBreakBefore w:val="0"/>
              <w:widowControl w:val="0"/>
              <w:suppressLineNumbers w:val="0"/>
              <w:kinsoku/>
              <w:wordWrap w:val="0"/>
              <w:overflowPunct/>
              <w:topLinePunct/>
              <w:autoSpaceDE/>
              <w:autoSpaceDN/>
              <w:bidi w:val="0"/>
              <w:spacing w:before="0" w:beforeAutospacing="0" w:after="0" w:afterAutospacing="0" w:line="420" w:lineRule="exact"/>
              <w:ind w:left="0" w:right="0"/>
              <w:contextualSpacing/>
              <w:jc w:val="center"/>
              <w:textAlignment w:val="auto"/>
              <w:rPr>
                <w:rFonts w:hint="eastAsia" w:ascii="宋体" w:hAnsi="宋体" w:eastAsia="宋体" w:cs="宋体"/>
                <w:color w:val="auto"/>
                <w:szCs w:val="21"/>
                <w:highlight w:val="none"/>
                <w:shd w:val="clear" w:color="auto" w:fill="auto"/>
              </w:rPr>
            </w:pPr>
            <w:r>
              <w:rPr>
                <w:rFonts w:hint="eastAsia" w:ascii="宋体" w:hAnsi="宋体" w:cs="宋体"/>
                <w:color w:val="auto"/>
                <w:kern w:val="2"/>
                <w:sz w:val="21"/>
                <w:szCs w:val="22"/>
                <w:highlight w:val="none"/>
                <w:shd w:val="clear" w:color="auto" w:fill="auto"/>
                <w:lang w:val="en-US" w:eastAsia="zh-CN"/>
              </w:rPr>
              <w:t>85</w:t>
            </w:r>
            <w:r>
              <w:rPr>
                <w:rFonts w:hint="eastAsia" w:ascii="宋体" w:hAnsi="宋体" w:eastAsia="宋体" w:cs="宋体"/>
                <w:color w:val="auto"/>
                <w:kern w:val="2"/>
                <w:sz w:val="21"/>
                <w:szCs w:val="21"/>
                <w:highlight w:val="none"/>
                <w:shd w:val="clear" w:color="auto" w:fill="auto"/>
              </w:rPr>
              <w:t>分</w:t>
            </w:r>
          </w:p>
          <w:p w14:paraId="0B5C347E">
            <w:pPr>
              <w:keepNext w:val="0"/>
              <w:keepLines w:val="0"/>
              <w:pageBreakBefore w:val="0"/>
              <w:widowControl w:val="0"/>
              <w:suppressLineNumbers w:val="0"/>
              <w:kinsoku/>
              <w:wordWrap w:val="0"/>
              <w:overflowPunct/>
              <w:topLinePunct/>
              <w:autoSpaceDE/>
              <w:autoSpaceDN/>
              <w:bidi w:val="0"/>
              <w:spacing w:before="0" w:beforeAutospacing="0" w:after="0" w:afterAutospacing="0" w:line="420" w:lineRule="exact"/>
              <w:ind w:left="0" w:right="0"/>
              <w:contextualSpacing/>
              <w:jc w:val="center"/>
              <w:textAlignment w:val="auto"/>
              <w:rPr>
                <w:rFonts w:hint="eastAsia" w:ascii="宋体" w:hAnsi="宋体" w:eastAsia="宋体" w:cs="宋体"/>
                <w:color w:val="auto"/>
                <w:szCs w:val="21"/>
                <w:highlight w:val="none"/>
                <w:shd w:val="clear" w:color="auto" w:fill="auto"/>
              </w:rPr>
            </w:pPr>
          </w:p>
        </w:tc>
        <w:tc>
          <w:tcPr>
            <w:tcW w:w="4202" w:type="pct"/>
            <w:gridSpan w:val="2"/>
            <w:tcBorders>
              <w:left w:val="single" w:color="auto" w:sz="4" w:space="0"/>
            </w:tcBorders>
            <w:vAlign w:val="center"/>
          </w:tcPr>
          <w:p w14:paraId="5DE63864">
            <w:pPr>
              <w:pStyle w:val="66"/>
              <w:keepNext w:val="0"/>
              <w:keepLines w:val="0"/>
              <w:pageBreakBefore w:val="0"/>
              <w:widowControl w:val="0"/>
              <w:suppressLineNumbers w:val="0"/>
              <w:kinsoku/>
              <w:overflowPunct/>
              <w:autoSpaceDE/>
              <w:autoSpaceDN/>
              <w:bidi w:val="0"/>
              <w:spacing w:before="0" w:beforeAutospacing="0" w:after="0" w:afterAutospacing="0" w:line="420" w:lineRule="exact"/>
              <w:ind w:left="0" w:right="0" w:firstLine="0" w:firstLineChars="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根据供应商对本项目的项目需求的了解和认识是否完善、透彻、清晰进行评议。</w:t>
            </w:r>
          </w:p>
          <w:p w14:paraId="56BEE7A3">
            <w:pPr>
              <w:pStyle w:val="66"/>
              <w:keepNext w:val="0"/>
              <w:keepLines w:val="0"/>
              <w:pageBreakBefore w:val="0"/>
              <w:widowControl w:val="0"/>
              <w:suppressLineNumbers w:val="0"/>
              <w:kinsoku/>
              <w:overflowPunct/>
              <w:autoSpaceDE/>
              <w:autoSpaceDN/>
              <w:bidi w:val="0"/>
              <w:spacing w:before="0" w:beforeAutospacing="0" w:after="0" w:afterAutospacing="0" w:line="420" w:lineRule="exact"/>
              <w:ind w:left="0" w:right="0" w:firstLine="0" w:firstLineChars="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①了解全面且深入，内容清晰完善，涵盖项目需求的关键要素。对项目需求的整体背景、目标有清晰的认识，能够准确阐述项目的重要性和意义的得</w:t>
            </w:r>
            <w:r>
              <w:rPr>
                <w:rFonts w:hint="eastAsia" w:ascii="宋体" w:hAnsi="宋体" w:eastAsia="宋体" w:cs="宋体"/>
                <w:color w:val="auto"/>
                <w:kern w:val="2"/>
                <w:sz w:val="21"/>
                <w:szCs w:val="21"/>
                <w:highlight w:val="none"/>
                <w:shd w:val="clear" w:color="auto" w:fill="auto"/>
                <w:lang w:val="en-US" w:eastAsia="zh-CN"/>
              </w:rPr>
              <w:t>8</w:t>
            </w:r>
            <w:r>
              <w:rPr>
                <w:rFonts w:hint="eastAsia" w:ascii="宋体" w:hAnsi="宋体" w:eastAsia="宋体" w:cs="宋体"/>
                <w:color w:val="auto"/>
                <w:kern w:val="2"/>
                <w:sz w:val="21"/>
                <w:szCs w:val="21"/>
                <w:highlight w:val="none"/>
                <w:shd w:val="clear" w:color="auto" w:fill="auto"/>
              </w:rPr>
              <w:t>分；</w:t>
            </w:r>
          </w:p>
          <w:p w14:paraId="2D5C6FE8">
            <w:pPr>
              <w:pStyle w:val="66"/>
              <w:keepNext w:val="0"/>
              <w:keepLines w:val="0"/>
              <w:pageBreakBefore w:val="0"/>
              <w:widowControl w:val="0"/>
              <w:suppressLineNumbers w:val="0"/>
              <w:kinsoku/>
              <w:overflowPunct/>
              <w:autoSpaceDE/>
              <w:autoSpaceDN/>
              <w:bidi w:val="0"/>
              <w:spacing w:before="0" w:beforeAutospacing="0" w:after="0" w:afterAutospacing="0" w:line="420" w:lineRule="exact"/>
              <w:ind w:left="0" w:right="0" w:firstLine="0" w:firstLineChars="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②了解较为清晰，内容基本完善，涵盖项目需求的大部分关键要素。对项目需求的整体背景、目标有基本的认识，仅在个别细节方面不够深入或存在少量遗漏的得</w:t>
            </w:r>
            <w:r>
              <w:rPr>
                <w:rFonts w:hint="eastAsia" w:ascii="宋体" w:hAnsi="宋体" w:eastAsia="宋体" w:cs="宋体"/>
                <w:color w:val="auto"/>
                <w:kern w:val="2"/>
                <w:sz w:val="21"/>
                <w:szCs w:val="21"/>
                <w:highlight w:val="none"/>
                <w:shd w:val="clear" w:color="auto" w:fill="auto"/>
                <w:lang w:val="en-US" w:eastAsia="zh-CN"/>
              </w:rPr>
              <w:t>6</w:t>
            </w:r>
            <w:r>
              <w:rPr>
                <w:rFonts w:hint="eastAsia" w:ascii="宋体" w:hAnsi="宋体" w:eastAsia="宋体" w:cs="宋体"/>
                <w:color w:val="auto"/>
                <w:kern w:val="2"/>
                <w:sz w:val="21"/>
                <w:szCs w:val="21"/>
                <w:highlight w:val="none"/>
                <w:shd w:val="clear" w:color="auto" w:fill="auto"/>
              </w:rPr>
              <w:t>分；</w:t>
            </w:r>
          </w:p>
          <w:p w14:paraId="5DAC3649">
            <w:pPr>
              <w:pStyle w:val="66"/>
              <w:keepNext w:val="0"/>
              <w:keepLines w:val="0"/>
              <w:pageBreakBefore w:val="0"/>
              <w:widowControl w:val="0"/>
              <w:suppressLineNumbers w:val="0"/>
              <w:kinsoku/>
              <w:overflowPunct/>
              <w:autoSpaceDE/>
              <w:autoSpaceDN/>
              <w:bidi w:val="0"/>
              <w:spacing w:before="0" w:beforeAutospacing="0" w:after="0" w:afterAutospacing="0" w:line="420" w:lineRule="exact"/>
              <w:ind w:left="0" w:right="0" w:firstLine="0" w:firstLineChars="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③了解片面，仅涉及项目需求的部分要素。对项目需求的整体背景、目标的认识较为模糊，缺乏深度，无法准确阐述项目的重要性和意义的得</w:t>
            </w:r>
            <w:r>
              <w:rPr>
                <w:rFonts w:hint="eastAsia" w:ascii="宋体" w:hAnsi="宋体" w:eastAsia="宋体" w:cs="宋体"/>
                <w:color w:val="auto"/>
                <w:kern w:val="2"/>
                <w:sz w:val="21"/>
                <w:szCs w:val="21"/>
                <w:highlight w:val="none"/>
                <w:shd w:val="clear" w:color="auto" w:fill="auto"/>
                <w:lang w:val="en-US" w:eastAsia="zh-CN"/>
              </w:rPr>
              <w:t>4</w:t>
            </w:r>
            <w:r>
              <w:rPr>
                <w:rFonts w:hint="eastAsia" w:ascii="宋体" w:hAnsi="宋体" w:eastAsia="宋体" w:cs="宋体"/>
                <w:color w:val="auto"/>
                <w:kern w:val="2"/>
                <w:sz w:val="21"/>
                <w:szCs w:val="21"/>
                <w:highlight w:val="none"/>
                <w:shd w:val="clear" w:color="auto" w:fill="auto"/>
              </w:rPr>
              <w:t>分；</w:t>
            </w:r>
          </w:p>
          <w:p w14:paraId="7710A052">
            <w:pPr>
              <w:pStyle w:val="66"/>
              <w:keepNext w:val="0"/>
              <w:keepLines w:val="0"/>
              <w:pageBreakBefore w:val="0"/>
              <w:widowControl w:val="0"/>
              <w:suppressLineNumbers w:val="0"/>
              <w:kinsoku/>
              <w:overflowPunct/>
              <w:autoSpaceDE/>
              <w:autoSpaceDN/>
              <w:bidi w:val="0"/>
              <w:spacing w:before="0" w:beforeAutospacing="0" w:after="0" w:afterAutospacing="0" w:line="420" w:lineRule="exact"/>
              <w:ind w:left="0" w:right="0" w:firstLine="0" w:firstLineChars="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④未提供的</w:t>
            </w:r>
            <w:r>
              <w:rPr>
                <w:rFonts w:hint="eastAsia" w:ascii="宋体" w:hAnsi="宋体" w:eastAsia="宋体" w:cs="宋体"/>
                <w:color w:val="auto"/>
                <w:kern w:val="2"/>
                <w:sz w:val="21"/>
                <w:szCs w:val="21"/>
                <w:highlight w:val="none"/>
                <w:shd w:val="clear" w:color="auto" w:fill="auto"/>
                <w:lang w:eastAsia="zh-CN"/>
              </w:rPr>
              <w:t>得0分</w:t>
            </w:r>
            <w:r>
              <w:rPr>
                <w:rFonts w:hint="eastAsia" w:ascii="宋体" w:hAnsi="宋体" w:eastAsia="宋体" w:cs="宋体"/>
                <w:color w:val="auto"/>
                <w:kern w:val="2"/>
                <w:sz w:val="21"/>
                <w:szCs w:val="21"/>
                <w:highlight w:val="none"/>
                <w:shd w:val="clear" w:color="auto" w:fill="auto"/>
              </w:rPr>
              <w:t>。</w:t>
            </w:r>
          </w:p>
        </w:tc>
        <w:tc>
          <w:tcPr>
            <w:tcW w:w="434" w:type="pct"/>
            <w:tcBorders>
              <w:top w:val="nil"/>
            </w:tcBorders>
            <w:vAlign w:val="center"/>
          </w:tcPr>
          <w:p w14:paraId="4F3F3F7C">
            <w:pPr>
              <w:keepNext w:val="0"/>
              <w:keepLines w:val="0"/>
              <w:pageBreakBefore w:val="0"/>
              <w:widowControl w:val="0"/>
              <w:suppressLineNumbers w:val="0"/>
              <w:kinsoku/>
              <w:wordWrap w:val="0"/>
              <w:overflowPunct/>
              <w:topLinePunct/>
              <w:autoSpaceDE/>
              <w:autoSpaceDN/>
              <w:bidi w:val="0"/>
              <w:spacing w:before="0" w:beforeAutospacing="0" w:after="0" w:afterAutospacing="0" w:line="420" w:lineRule="exact"/>
              <w:ind w:left="0" w:right="0"/>
              <w:contextualSpacing/>
              <w:jc w:val="center"/>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lang w:val="en-US" w:eastAsia="zh-CN"/>
              </w:rPr>
              <w:t>8</w:t>
            </w:r>
            <w:r>
              <w:rPr>
                <w:rFonts w:hint="eastAsia" w:ascii="宋体" w:hAnsi="宋体" w:eastAsia="宋体" w:cs="宋体"/>
                <w:color w:val="auto"/>
                <w:kern w:val="2"/>
                <w:sz w:val="21"/>
                <w:szCs w:val="21"/>
                <w:highlight w:val="none"/>
                <w:shd w:val="clear" w:color="auto" w:fill="auto"/>
              </w:rPr>
              <w:t>分</w:t>
            </w:r>
          </w:p>
        </w:tc>
      </w:tr>
      <w:tr w14:paraId="14C1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3" w:type="pct"/>
            <w:vMerge w:val="continue"/>
            <w:textDirection w:val="tbRlV"/>
            <w:vAlign w:val="center"/>
          </w:tcPr>
          <w:p w14:paraId="0A3858BF">
            <w:pPr>
              <w:rPr>
                <w:color w:val="auto"/>
                <w:highlight w:val="none"/>
              </w:rPr>
            </w:pPr>
          </w:p>
        </w:tc>
        <w:tc>
          <w:tcPr>
            <w:tcW w:w="4202" w:type="pct"/>
            <w:gridSpan w:val="2"/>
            <w:tcBorders>
              <w:left w:val="single" w:color="auto" w:sz="4" w:space="0"/>
            </w:tcBorders>
            <w:vAlign w:val="center"/>
          </w:tcPr>
          <w:p w14:paraId="2FF01826">
            <w:pPr>
              <w:keepNext w:val="0"/>
              <w:keepLines w:val="0"/>
              <w:pageBreakBefore w:val="0"/>
              <w:widowControl w:val="0"/>
              <w:suppressLineNumbers w:val="0"/>
              <w:kinsoku/>
              <w:overflowPunct/>
              <w:autoSpaceDE/>
              <w:autoSpaceDN/>
              <w:bidi w:val="0"/>
              <w:spacing w:before="0" w:beforeAutospacing="0" w:after="0" w:afterAutospacing="0" w:line="420" w:lineRule="exact"/>
              <w:ind w:left="0" w:right="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根据供应商对本项目实施过程中的重点内容分析情况进行评议，包括对重点内容分析是否清晰、细致、深入、逻辑严谨。</w:t>
            </w:r>
          </w:p>
          <w:p w14:paraId="75033DB8">
            <w:pPr>
              <w:keepNext w:val="0"/>
              <w:keepLines w:val="0"/>
              <w:pageBreakBefore w:val="0"/>
              <w:widowControl w:val="0"/>
              <w:suppressLineNumbers w:val="0"/>
              <w:kinsoku/>
              <w:overflowPunct/>
              <w:autoSpaceDE/>
              <w:autoSpaceDN/>
              <w:bidi w:val="0"/>
              <w:spacing w:before="0" w:beforeAutospacing="0" w:after="0" w:afterAutospacing="0" w:line="420" w:lineRule="exact"/>
              <w:ind w:left="0" w:right="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①对项目实施过程中的重点内容具有充分的理解和认识，能够精准识别并详细阐述项目实施中的关键问题。分析内容全面且深入，展现出对项目实施过程的深刻洞察力和丰富的项目经验的得</w:t>
            </w:r>
            <w:r>
              <w:rPr>
                <w:rFonts w:hint="eastAsia" w:ascii="宋体" w:hAnsi="宋体" w:eastAsia="宋体" w:cs="宋体"/>
                <w:color w:val="auto"/>
                <w:kern w:val="2"/>
                <w:sz w:val="21"/>
                <w:szCs w:val="21"/>
                <w:highlight w:val="none"/>
                <w:shd w:val="clear" w:color="auto" w:fill="auto"/>
                <w:lang w:val="en-US" w:eastAsia="zh-CN"/>
              </w:rPr>
              <w:t>8</w:t>
            </w:r>
            <w:r>
              <w:rPr>
                <w:rFonts w:hint="eastAsia" w:ascii="宋体" w:hAnsi="宋体" w:eastAsia="宋体" w:cs="宋体"/>
                <w:color w:val="auto"/>
                <w:kern w:val="2"/>
                <w:sz w:val="21"/>
                <w:szCs w:val="21"/>
                <w:highlight w:val="none"/>
                <w:shd w:val="clear" w:color="auto" w:fill="auto"/>
              </w:rPr>
              <w:t>分；</w:t>
            </w:r>
          </w:p>
          <w:p w14:paraId="1250C6C9">
            <w:pPr>
              <w:keepNext w:val="0"/>
              <w:keepLines w:val="0"/>
              <w:pageBreakBefore w:val="0"/>
              <w:widowControl w:val="0"/>
              <w:suppressLineNumbers w:val="0"/>
              <w:kinsoku/>
              <w:overflowPunct/>
              <w:autoSpaceDE/>
              <w:autoSpaceDN/>
              <w:bidi w:val="0"/>
              <w:spacing w:before="0" w:beforeAutospacing="0" w:after="0" w:afterAutospacing="0" w:line="420" w:lineRule="exact"/>
              <w:ind w:left="0" w:right="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②对项目实施过程中的重点内容具有比较全面的理解和认识，能够识别出项目实施中的大部分关键问题，但分析不够深入或不够全面的得</w:t>
            </w:r>
            <w:r>
              <w:rPr>
                <w:rFonts w:hint="eastAsia" w:ascii="宋体" w:hAnsi="宋体" w:eastAsia="宋体" w:cs="宋体"/>
                <w:color w:val="auto"/>
                <w:kern w:val="2"/>
                <w:sz w:val="21"/>
                <w:szCs w:val="21"/>
                <w:highlight w:val="none"/>
                <w:shd w:val="clear" w:color="auto" w:fill="auto"/>
                <w:lang w:val="en-US" w:eastAsia="zh-CN"/>
              </w:rPr>
              <w:t>6</w:t>
            </w:r>
            <w:r>
              <w:rPr>
                <w:rFonts w:hint="eastAsia" w:ascii="宋体" w:hAnsi="宋体" w:eastAsia="宋体" w:cs="宋体"/>
                <w:color w:val="auto"/>
                <w:kern w:val="2"/>
                <w:sz w:val="21"/>
                <w:szCs w:val="21"/>
                <w:highlight w:val="none"/>
                <w:shd w:val="clear" w:color="auto" w:fill="auto"/>
              </w:rPr>
              <w:t>分；</w:t>
            </w:r>
          </w:p>
          <w:p w14:paraId="521F8112">
            <w:pPr>
              <w:keepNext w:val="0"/>
              <w:keepLines w:val="0"/>
              <w:pageBreakBefore w:val="0"/>
              <w:widowControl w:val="0"/>
              <w:suppressLineNumbers w:val="0"/>
              <w:kinsoku/>
              <w:overflowPunct/>
              <w:autoSpaceDE/>
              <w:autoSpaceDN/>
              <w:bidi w:val="0"/>
              <w:spacing w:before="0" w:beforeAutospacing="0" w:after="0" w:afterAutospacing="0" w:line="420" w:lineRule="exact"/>
              <w:ind w:left="0" w:right="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③对项目实施过程中的重点内容理解和认识存在较多不足，仅能识别出少量或较为表面的问题，分析不够准确或不够具体，整体分析缺乏深度的得</w:t>
            </w:r>
            <w:r>
              <w:rPr>
                <w:rFonts w:hint="eastAsia" w:ascii="宋体" w:hAnsi="宋体" w:eastAsia="宋体" w:cs="宋体"/>
                <w:color w:val="auto"/>
                <w:kern w:val="2"/>
                <w:sz w:val="21"/>
                <w:szCs w:val="21"/>
                <w:highlight w:val="none"/>
                <w:shd w:val="clear" w:color="auto" w:fill="auto"/>
                <w:lang w:val="en-US" w:eastAsia="zh-CN"/>
              </w:rPr>
              <w:t>4</w:t>
            </w:r>
            <w:r>
              <w:rPr>
                <w:rFonts w:hint="eastAsia" w:ascii="宋体" w:hAnsi="宋体" w:eastAsia="宋体" w:cs="宋体"/>
                <w:color w:val="auto"/>
                <w:kern w:val="2"/>
                <w:sz w:val="21"/>
                <w:szCs w:val="21"/>
                <w:highlight w:val="none"/>
                <w:shd w:val="clear" w:color="auto" w:fill="auto"/>
              </w:rPr>
              <w:t>分；</w:t>
            </w:r>
          </w:p>
          <w:p w14:paraId="536698E4">
            <w:pPr>
              <w:keepNext w:val="0"/>
              <w:keepLines w:val="0"/>
              <w:pageBreakBefore w:val="0"/>
              <w:widowControl w:val="0"/>
              <w:suppressLineNumbers w:val="0"/>
              <w:kinsoku/>
              <w:overflowPunct/>
              <w:autoSpaceDE/>
              <w:autoSpaceDN/>
              <w:bidi w:val="0"/>
              <w:spacing w:before="0" w:beforeAutospacing="0" w:after="0" w:afterAutospacing="0" w:line="420" w:lineRule="exact"/>
              <w:ind w:left="0" w:right="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④未提供的</w:t>
            </w:r>
            <w:r>
              <w:rPr>
                <w:rFonts w:hint="eastAsia" w:ascii="宋体" w:hAnsi="宋体" w:eastAsia="宋体" w:cs="宋体"/>
                <w:color w:val="auto"/>
                <w:kern w:val="2"/>
                <w:sz w:val="21"/>
                <w:szCs w:val="21"/>
                <w:highlight w:val="none"/>
                <w:shd w:val="clear" w:color="auto" w:fill="auto"/>
                <w:lang w:eastAsia="zh-CN"/>
              </w:rPr>
              <w:t>得0分</w:t>
            </w:r>
            <w:r>
              <w:rPr>
                <w:rFonts w:hint="eastAsia" w:ascii="宋体" w:hAnsi="宋体" w:eastAsia="宋体" w:cs="宋体"/>
                <w:color w:val="auto"/>
                <w:kern w:val="2"/>
                <w:sz w:val="21"/>
                <w:szCs w:val="21"/>
                <w:highlight w:val="none"/>
                <w:shd w:val="clear" w:color="auto" w:fill="auto"/>
              </w:rPr>
              <w:t>。</w:t>
            </w:r>
          </w:p>
        </w:tc>
        <w:tc>
          <w:tcPr>
            <w:tcW w:w="434" w:type="pct"/>
            <w:tcBorders>
              <w:left w:val="single" w:color="auto" w:sz="4" w:space="0"/>
            </w:tcBorders>
            <w:vAlign w:val="center"/>
          </w:tcPr>
          <w:p w14:paraId="72ED26E2">
            <w:pPr>
              <w:keepNext w:val="0"/>
              <w:keepLines w:val="0"/>
              <w:pageBreakBefore w:val="0"/>
              <w:widowControl w:val="0"/>
              <w:suppressLineNumbers w:val="0"/>
              <w:kinsoku/>
              <w:wordWrap w:val="0"/>
              <w:overflowPunct/>
              <w:topLinePunct/>
              <w:autoSpaceDE/>
              <w:autoSpaceDN/>
              <w:bidi w:val="0"/>
              <w:spacing w:before="0" w:beforeAutospacing="0" w:after="0" w:afterAutospacing="0" w:line="420" w:lineRule="exact"/>
              <w:ind w:left="0" w:right="0"/>
              <w:contextualSpacing/>
              <w:jc w:val="center"/>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lang w:val="en-US" w:eastAsia="zh-CN"/>
              </w:rPr>
              <w:t>8</w:t>
            </w:r>
            <w:r>
              <w:rPr>
                <w:rFonts w:hint="eastAsia" w:ascii="宋体" w:hAnsi="宋体" w:eastAsia="宋体" w:cs="宋体"/>
                <w:color w:val="auto"/>
                <w:kern w:val="2"/>
                <w:sz w:val="21"/>
                <w:szCs w:val="21"/>
                <w:highlight w:val="none"/>
                <w:shd w:val="clear" w:color="auto" w:fill="auto"/>
              </w:rPr>
              <w:t>分</w:t>
            </w:r>
          </w:p>
        </w:tc>
      </w:tr>
      <w:tr w14:paraId="5348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3" w:type="pct"/>
            <w:vMerge w:val="continue"/>
            <w:textDirection w:val="tbRlV"/>
            <w:vAlign w:val="center"/>
          </w:tcPr>
          <w:p w14:paraId="585FDD63">
            <w:pPr>
              <w:rPr>
                <w:color w:val="auto"/>
                <w:highlight w:val="none"/>
              </w:rPr>
            </w:pPr>
          </w:p>
        </w:tc>
        <w:tc>
          <w:tcPr>
            <w:tcW w:w="4202" w:type="pct"/>
            <w:gridSpan w:val="2"/>
            <w:tcBorders>
              <w:left w:val="single" w:color="auto" w:sz="4" w:space="0"/>
            </w:tcBorders>
            <w:vAlign w:val="center"/>
          </w:tcPr>
          <w:p w14:paraId="18024E9B">
            <w:pPr>
              <w:keepNext w:val="0"/>
              <w:keepLines w:val="0"/>
              <w:pageBreakBefore w:val="0"/>
              <w:widowControl w:val="0"/>
              <w:suppressLineNumbers w:val="0"/>
              <w:kinsoku/>
              <w:overflowPunct/>
              <w:autoSpaceDE/>
              <w:autoSpaceDN/>
              <w:bidi w:val="0"/>
              <w:spacing w:before="0" w:beforeAutospacing="0" w:after="0" w:afterAutospacing="0" w:line="420" w:lineRule="exact"/>
              <w:ind w:left="0" w:right="0"/>
              <w:textAlignment w:val="auto"/>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kern w:val="2"/>
                <w:sz w:val="21"/>
                <w:szCs w:val="21"/>
                <w:highlight w:val="none"/>
                <w:shd w:val="clear" w:color="auto" w:fill="auto"/>
              </w:rPr>
              <w:t>针对</w:t>
            </w:r>
            <w:r>
              <w:rPr>
                <w:rFonts w:hint="eastAsia" w:ascii="宋体" w:hAnsi="宋体" w:cs="宋体"/>
                <w:color w:val="auto"/>
                <w:kern w:val="2"/>
                <w:sz w:val="21"/>
                <w:szCs w:val="21"/>
                <w:highlight w:val="none"/>
                <w:shd w:val="clear" w:color="auto" w:fill="auto"/>
                <w:lang w:val="en-US" w:eastAsia="zh-CN"/>
              </w:rPr>
              <w:t>本项目的</w:t>
            </w:r>
            <w:r>
              <w:rPr>
                <w:rFonts w:hint="eastAsia" w:ascii="宋体" w:hAnsi="宋体" w:eastAsia="宋体" w:cs="宋体"/>
                <w:color w:val="auto"/>
                <w:kern w:val="2"/>
                <w:sz w:val="21"/>
                <w:szCs w:val="21"/>
                <w:highlight w:val="none"/>
                <w:shd w:val="clear" w:color="auto" w:fill="auto"/>
              </w:rPr>
              <w:t>“马到成功”系列</w:t>
            </w:r>
            <w:r>
              <w:rPr>
                <w:rFonts w:hint="eastAsia" w:ascii="宋体" w:hAnsi="宋体" w:cs="宋体"/>
                <w:color w:val="auto"/>
                <w:kern w:val="2"/>
                <w:sz w:val="21"/>
                <w:szCs w:val="21"/>
                <w:highlight w:val="none"/>
                <w:shd w:val="clear" w:color="auto" w:fill="auto"/>
                <w:lang w:val="en-US" w:eastAsia="zh-CN"/>
              </w:rPr>
              <w:t>灯展</w:t>
            </w:r>
            <w:r>
              <w:rPr>
                <w:rFonts w:hint="eastAsia" w:ascii="宋体" w:hAnsi="宋体" w:eastAsia="宋体" w:cs="宋体"/>
                <w:b w:val="0"/>
                <w:bCs w:val="0"/>
                <w:color w:val="auto"/>
                <w:sz w:val="21"/>
                <w:szCs w:val="21"/>
                <w:highlight w:val="none"/>
                <w:lang w:val="en-US" w:eastAsia="zh-CN"/>
              </w:rPr>
              <w:t>制订的活动整体方案</w:t>
            </w:r>
            <w:r>
              <w:rPr>
                <w:rFonts w:hint="eastAsia" w:ascii="宋体" w:hAnsi="宋体" w:eastAsia="宋体" w:cs="宋体"/>
                <w:color w:val="auto"/>
                <w:kern w:val="2"/>
                <w:sz w:val="21"/>
                <w:szCs w:val="21"/>
                <w:highlight w:val="none"/>
                <w:shd w:val="clear" w:color="auto" w:fill="auto"/>
              </w:rPr>
              <w:t>（包含目标和定位等）进行综合评议</w:t>
            </w:r>
            <w:r>
              <w:rPr>
                <w:rFonts w:hint="eastAsia" w:ascii="宋体" w:hAnsi="宋体" w:cs="宋体"/>
                <w:color w:val="auto"/>
                <w:kern w:val="2"/>
                <w:sz w:val="21"/>
                <w:szCs w:val="21"/>
                <w:highlight w:val="none"/>
                <w:shd w:val="clear" w:color="auto" w:fill="auto"/>
                <w:lang w:eastAsia="zh-CN"/>
              </w:rPr>
              <w:t>。</w:t>
            </w:r>
          </w:p>
          <w:p w14:paraId="689407FD">
            <w:pPr>
              <w:keepNext w:val="0"/>
              <w:keepLines w:val="0"/>
              <w:pageBreakBefore w:val="0"/>
              <w:widowControl w:val="0"/>
              <w:suppressLineNumbers w:val="0"/>
              <w:kinsoku/>
              <w:overflowPunct/>
              <w:autoSpaceDE/>
              <w:autoSpaceDN/>
              <w:bidi w:val="0"/>
              <w:spacing w:before="0" w:beforeAutospacing="0" w:after="0" w:afterAutospacing="0" w:line="420" w:lineRule="exact"/>
              <w:ind w:left="0" w:right="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①整体策划内容翔实、策划方案目标和定位明确完全符合采购要求或有所升华的得8分；</w:t>
            </w:r>
          </w:p>
          <w:p w14:paraId="44D8944B">
            <w:pPr>
              <w:keepNext w:val="0"/>
              <w:keepLines w:val="0"/>
              <w:pageBreakBefore w:val="0"/>
              <w:widowControl w:val="0"/>
              <w:suppressLineNumbers w:val="0"/>
              <w:kinsoku/>
              <w:overflowPunct/>
              <w:autoSpaceDE/>
              <w:autoSpaceDN/>
              <w:bidi w:val="0"/>
              <w:spacing w:before="0" w:beforeAutospacing="0" w:after="0" w:afterAutospacing="0" w:line="420" w:lineRule="exact"/>
              <w:ind w:left="0" w:right="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②整体策划内容存在部分瑕疵、策划方案目标和定位较明确基本符合采购要求的得6分；</w:t>
            </w:r>
          </w:p>
          <w:p w14:paraId="7C678DB4">
            <w:pPr>
              <w:keepNext w:val="0"/>
              <w:keepLines w:val="0"/>
              <w:pageBreakBefore w:val="0"/>
              <w:widowControl w:val="0"/>
              <w:suppressLineNumbers w:val="0"/>
              <w:kinsoku/>
              <w:overflowPunct/>
              <w:autoSpaceDE/>
              <w:autoSpaceDN/>
              <w:bidi w:val="0"/>
              <w:spacing w:before="0" w:beforeAutospacing="0" w:after="0" w:afterAutospacing="0" w:line="420" w:lineRule="exact"/>
              <w:ind w:left="0" w:right="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③整体策划方案内容粗略或存在明显不合理、定位模糊与项目存在明显背离的得4分；</w:t>
            </w:r>
          </w:p>
          <w:p w14:paraId="335BF926">
            <w:pPr>
              <w:keepNext w:val="0"/>
              <w:keepLines w:val="0"/>
              <w:pageBreakBefore w:val="0"/>
              <w:widowControl w:val="0"/>
              <w:suppressLineNumbers w:val="0"/>
              <w:kinsoku/>
              <w:overflowPunct/>
              <w:autoSpaceDE/>
              <w:autoSpaceDN/>
              <w:bidi w:val="0"/>
              <w:spacing w:before="0" w:beforeAutospacing="0" w:after="0" w:afterAutospacing="0" w:line="420" w:lineRule="exact"/>
              <w:ind w:left="0" w:right="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④未提供的得0分。</w:t>
            </w:r>
          </w:p>
        </w:tc>
        <w:tc>
          <w:tcPr>
            <w:tcW w:w="434" w:type="pct"/>
            <w:tcBorders>
              <w:left w:val="single" w:color="auto" w:sz="4" w:space="0"/>
            </w:tcBorders>
            <w:vAlign w:val="center"/>
          </w:tcPr>
          <w:p w14:paraId="222A9036">
            <w:pPr>
              <w:keepNext w:val="0"/>
              <w:keepLines w:val="0"/>
              <w:pageBreakBefore w:val="0"/>
              <w:widowControl w:val="0"/>
              <w:suppressLineNumbers w:val="0"/>
              <w:kinsoku/>
              <w:wordWrap w:val="0"/>
              <w:overflowPunct/>
              <w:topLinePunct/>
              <w:autoSpaceDE/>
              <w:autoSpaceDN/>
              <w:bidi w:val="0"/>
              <w:spacing w:before="0" w:beforeAutospacing="0" w:after="0" w:afterAutospacing="0" w:line="420" w:lineRule="exact"/>
              <w:ind w:left="0" w:right="0"/>
              <w:contextualSpacing/>
              <w:jc w:val="center"/>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lang w:val="en-US" w:eastAsia="zh-CN"/>
              </w:rPr>
              <w:t>8</w:t>
            </w:r>
            <w:r>
              <w:rPr>
                <w:rFonts w:hint="eastAsia" w:ascii="宋体" w:hAnsi="宋体" w:eastAsia="宋体" w:cs="宋体"/>
                <w:color w:val="auto"/>
                <w:kern w:val="2"/>
                <w:sz w:val="21"/>
                <w:szCs w:val="21"/>
                <w:highlight w:val="none"/>
                <w:shd w:val="clear" w:color="auto" w:fill="auto"/>
              </w:rPr>
              <w:t>分</w:t>
            </w:r>
          </w:p>
        </w:tc>
      </w:tr>
      <w:tr w14:paraId="03EC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3" w:type="pct"/>
            <w:vMerge w:val="continue"/>
            <w:textDirection w:val="tbRlV"/>
            <w:vAlign w:val="center"/>
          </w:tcPr>
          <w:p w14:paraId="7CC60A4D">
            <w:pPr>
              <w:rPr>
                <w:color w:val="auto"/>
                <w:highlight w:val="none"/>
              </w:rPr>
            </w:pPr>
          </w:p>
        </w:tc>
        <w:tc>
          <w:tcPr>
            <w:tcW w:w="4202" w:type="pct"/>
            <w:gridSpan w:val="2"/>
            <w:tcBorders>
              <w:left w:val="single" w:color="auto" w:sz="4" w:space="0"/>
            </w:tcBorders>
            <w:vAlign w:val="center"/>
          </w:tcPr>
          <w:p w14:paraId="61A196F1">
            <w:pPr>
              <w:keepNext w:val="0"/>
              <w:keepLines w:val="0"/>
              <w:pageBreakBefore w:val="0"/>
              <w:widowControl w:val="0"/>
              <w:suppressLineNumbers w:val="0"/>
              <w:kinsoku/>
              <w:overflowPunct/>
              <w:autoSpaceDE/>
              <w:autoSpaceDN/>
              <w:bidi w:val="0"/>
              <w:spacing w:before="0" w:beforeAutospacing="0" w:after="0" w:afterAutospacing="0" w:line="420" w:lineRule="exact"/>
              <w:ind w:left="0" w:right="0"/>
              <w:textAlignment w:val="auto"/>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kern w:val="2"/>
                <w:sz w:val="21"/>
                <w:szCs w:val="21"/>
                <w:highlight w:val="none"/>
                <w:shd w:val="clear" w:color="auto" w:fill="auto"/>
              </w:rPr>
              <w:t>针对</w:t>
            </w:r>
            <w:r>
              <w:rPr>
                <w:rFonts w:hint="eastAsia" w:ascii="宋体" w:hAnsi="宋体" w:cs="宋体"/>
                <w:color w:val="auto"/>
                <w:kern w:val="2"/>
                <w:sz w:val="21"/>
                <w:szCs w:val="21"/>
                <w:highlight w:val="none"/>
                <w:shd w:val="clear" w:color="auto" w:fill="auto"/>
                <w:lang w:val="en-US" w:eastAsia="zh-CN"/>
              </w:rPr>
              <w:t>本项目的</w:t>
            </w:r>
            <w:r>
              <w:rPr>
                <w:rFonts w:hint="eastAsia" w:ascii="宋体" w:hAnsi="宋体" w:eastAsia="宋体" w:cs="宋体"/>
                <w:color w:val="auto"/>
                <w:kern w:val="2"/>
                <w:sz w:val="21"/>
                <w:szCs w:val="21"/>
                <w:highlight w:val="none"/>
                <w:shd w:val="clear" w:color="auto" w:fill="auto"/>
              </w:rPr>
              <w:t>“海丝扬帆”系列灯</w:t>
            </w:r>
            <w:r>
              <w:rPr>
                <w:rFonts w:hint="eastAsia" w:ascii="宋体" w:hAnsi="宋体" w:cs="宋体"/>
                <w:color w:val="auto"/>
                <w:kern w:val="2"/>
                <w:sz w:val="21"/>
                <w:szCs w:val="21"/>
                <w:highlight w:val="none"/>
                <w:shd w:val="clear" w:color="auto" w:fill="auto"/>
                <w:lang w:val="en-US" w:eastAsia="zh-CN"/>
              </w:rPr>
              <w:t>展</w:t>
            </w:r>
            <w:r>
              <w:rPr>
                <w:rFonts w:hint="eastAsia" w:ascii="宋体" w:hAnsi="宋体" w:eastAsia="宋体" w:cs="宋体"/>
                <w:b w:val="0"/>
                <w:bCs w:val="0"/>
                <w:color w:val="auto"/>
                <w:sz w:val="21"/>
                <w:szCs w:val="21"/>
                <w:highlight w:val="none"/>
                <w:lang w:val="en-US" w:eastAsia="zh-CN"/>
              </w:rPr>
              <w:t>制订的活动整体方案</w:t>
            </w:r>
            <w:r>
              <w:rPr>
                <w:rFonts w:hint="eastAsia" w:ascii="宋体" w:hAnsi="宋体" w:eastAsia="宋体" w:cs="宋体"/>
                <w:color w:val="auto"/>
                <w:kern w:val="2"/>
                <w:sz w:val="21"/>
                <w:szCs w:val="21"/>
                <w:highlight w:val="none"/>
                <w:shd w:val="clear" w:color="auto" w:fill="auto"/>
              </w:rPr>
              <w:t>（包含目标和定位等）进行综合评议</w:t>
            </w:r>
            <w:r>
              <w:rPr>
                <w:rFonts w:hint="eastAsia" w:ascii="宋体" w:hAnsi="宋体" w:cs="宋体"/>
                <w:color w:val="auto"/>
                <w:kern w:val="2"/>
                <w:sz w:val="21"/>
                <w:szCs w:val="21"/>
                <w:highlight w:val="none"/>
                <w:shd w:val="clear" w:color="auto" w:fill="auto"/>
                <w:lang w:eastAsia="zh-CN"/>
              </w:rPr>
              <w:t>。</w:t>
            </w:r>
          </w:p>
          <w:p w14:paraId="740129CA">
            <w:pPr>
              <w:keepNext w:val="0"/>
              <w:keepLines w:val="0"/>
              <w:pageBreakBefore w:val="0"/>
              <w:widowControl w:val="0"/>
              <w:suppressLineNumbers w:val="0"/>
              <w:kinsoku/>
              <w:overflowPunct/>
              <w:autoSpaceDE/>
              <w:autoSpaceDN/>
              <w:bidi w:val="0"/>
              <w:spacing w:before="0" w:beforeAutospacing="0" w:after="0" w:afterAutospacing="0" w:line="420" w:lineRule="exact"/>
              <w:ind w:left="0" w:right="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①整体实施方案内容翔实、优于采购需求、有明确进度规划、各项措施都能得到充分落实，能够有效推动项目进程并保证项目质量的得</w:t>
            </w:r>
            <w:r>
              <w:rPr>
                <w:rFonts w:hint="eastAsia" w:ascii="宋体" w:hAnsi="宋体" w:eastAsia="宋体" w:cs="宋体"/>
                <w:color w:val="auto"/>
                <w:kern w:val="2"/>
                <w:sz w:val="21"/>
                <w:szCs w:val="21"/>
                <w:highlight w:val="none"/>
                <w:shd w:val="clear" w:color="auto" w:fill="auto"/>
                <w:lang w:val="en-US" w:eastAsia="zh-CN"/>
              </w:rPr>
              <w:t>8</w:t>
            </w:r>
            <w:r>
              <w:rPr>
                <w:rFonts w:hint="eastAsia" w:ascii="宋体" w:hAnsi="宋体" w:eastAsia="宋体" w:cs="宋体"/>
                <w:color w:val="auto"/>
                <w:kern w:val="2"/>
                <w:sz w:val="21"/>
                <w:szCs w:val="21"/>
                <w:highlight w:val="none"/>
                <w:shd w:val="clear" w:color="auto" w:fill="auto"/>
              </w:rPr>
              <w:t>分；</w:t>
            </w:r>
          </w:p>
          <w:p w14:paraId="779C948C">
            <w:pPr>
              <w:keepNext w:val="0"/>
              <w:keepLines w:val="0"/>
              <w:pageBreakBefore w:val="0"/>
              <w:widowControl w:val="0"/>
              <w:suppressLineNumbers w:val="0"/>
              <w:kinsoku/>
              <w:overflowPunct/>
              <w:autoSpaceDE/>
              <w:autoSpaceDN/>
              <w:bidi w:val="0"/>
              <w:spacing w:before="0" w:beforeAutospacing="0" w:after="0" w:afterAutospacing="0" w:line="420" w:lineRule="exact"/>
              <w:ind w:left="0" w:right="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②整体实施方案内容存在部分欠缺或瑕疵、满足采购需求、整体时间安排和进度规划有缺漏只能满足项目基本需求的得</w:t>
            </w:r>
            <w:r>
              <w:rPr>
                <w:rFonts w:hint="eastAsia" w:ascii="宋体" w:hAnsi="宋体" w:eastAsia="宋体" w:cs="宋体"/>
                <w:color w:val="auto"/>
                <w:kern w:val="2"/>
                <w:sz w:val="21"/>
                <w:szCs w:val="21"/>
                <w:highlight w:val="none"/>
                <w:shd w:val="clear" w:color="auto" w:fill="auto"/>
                <w:lang w:val="en-US" w:eastAsia="zh-CN"/>
              </w:rPr>
              <w:t>6</w:t>
            </w:r>
            <w:r>
              <w:rPr>
                <w:rFonts w:hint="eastAsia" w:ascii="宋体" w:hAnsi="宋体" w:eastAsia="宋体" w:cs="宋体"/>
                <w:color w:val="auto"/>
                <w:kern w:val="2"/>
                <w:sz w:val="21"/>
                <w:szCs w:val="21"/>
                <w:highlight w:val="none"/>
                <w:shd w:val="clear" w:color="auto" w:fill="auto"/>
              </w:rPr>
              <w:t>分；</w:t>
            </w:r>
          </w:p>
          <w:p w14:paraId="73AF3B96">
            <w:pPr>
              <w:keepNext w:val="0"/>
              <w:keepLines w:val="0"/>
              <w:pageBreakBefore w:val="0"/>
              <w:widowControl w:val="0"/>
              <w:suppressLineNumbers w:val="0"/>
              <w:kinsoku/>
              <w:overflowPunct/>
              <w:autoSpaceDE/>
              <w:autoSpaceDN/>
              <w:bidi w:val="0"/>
              <w:spacing w:before="0" w:beforeAutospacing="0" w:after="0" w:afterAutospacing="0" w:line="420" w:lineRule="exact"/>
              <w:ind w:left="0" w:right="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③整体实施方案内容存在重大缺漏或逻辑不清、无法满足采购需求、整体时间安排和进度规划较难实现或完成项目目标的得</w:t>
            </w:r>
            <w:r>
              <w:rPr>
                <w:rFonts w:hint="eastAsia" w:ascii="宋体" w:hAnsi="宋体" w:eastAsia="宋体" w:cs="宋体"/>
                <w:color w:val="auto"/>
                <w:kern w:val="2"/>
                <w:sz w:val="21"/>
                <w:szCs w:val="21"/>
                <w:highlight w:val="none"/>
                <w:shd w:val="clear" w:color="auto" w:fill="auto"/>
                <w:lang w:val="en-US" w:eastAsia="zh-CN"/>
              </w:rPr>
              <w:t>4</w:t>
            </w:r>
            <w:r>
              <w:rPr>
                <w:rFonts w:hint="eastAsia" w:ascii="宋体" w:hAnsi="宋体" w:eastAsia="宋体" w:cs="宋体"/>
                <w:color w:val="auto"/>
                <w:kern w:val="2"/>
                <w:sz w:val="21"/>
                <w:szCs w:val="21"/>
                <w:highlight w:val="none"/>
                <w:shd w:val="clear" w:color="auto" w:fill="auto"/>
              </w:rPr>
              <w:t>分；</w:t>
            </w:r>
          </w:p>
          <w:p w14:paraId="291F5A88">
            <w:pPr>
              <w:keepNext w:val="0"/>
              <w:keepLines w:val="0"/>
              <w:pageBreakBefore w:val="0"/>
              <w:widowControl w:val="0"/>
              <w:suppressLineNumbers w:val="0"/>
              <w:kinsoku/>
              <w:overflowPunct/>
              <w:autoSpaceDE/>
              <w:autoSpaceDN/>
              <w:bidi w:val="0"/>
              <w:spacing w:before="0" w:beforeAutospacing="0" w:after="0" w:afterAutospacing="0" w:line="420" w:lineRule="exact"/>
              <w:ind w:left="0" w:right="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kern w:val="2"/>
                <w:sz w:val="21"/>
                <w:szCs w:val="21"/>
                <w:highlight w:val="none"/>
                <w:shd w:val="clear" w:color="auto" w:fill="auto"/>
              </w:rPr>
              <w:t>④未提供的得0分。</w:t>
            </w:r>
          </w:p>
        </w:tc>
        <w:tc>
          <w:tcPr>
            <w:tcW w:w="434" w:type="pct"/>
            <w:tcBorders>
              <w:left w:val="single" w:color="auto" w:sz="4" w:space="0"/>
            </w:tcBorders>
            <w:vAlign w:val="center"/>
          </w:tcPr>
          <w:p w14:paraId="51ADFD19">
            <w:pPr>
              <w:keepNext w:val="0"/>
              <w:keepLines w:val="0"/>
              <w:pageBreakBefore w:val="0"/>
              <w:widowControl w:val="0"/>
              <w:suppressLineNumbers w:val="0"/>
              <w:kinsoku/>
              <w:wordWrap w:val="0"/>
              <w:overflowPunct/>
              <w:topLinePunct/>
              <w:autoSpaceDE/>
              <w:autoSpaceDN/>
              <w:bidi w:val="0"/>
              <w:spacing w:before="0" w:beforeAutospacing="0" w:after="0" w:afterAutospacing="0" w:line="420" w:lineRule="exact"/>
              <w:ind w:left="0" w:right="0"/>
              <w:contextualSpacing/>
              <w:jc w:val="center"/>
              <w:textAlignment w:val="auto"/>
              <w:rPr>
                <w:rFonts w:ascii="宋体" w:hAnsi="宋体" w:cs="宋体"/>
                <w:color w:val="auto"/>
                <w:szCs w:val="21"/>
                <w:highlight w:val="none"/>
                <w:shd w:val="clear" w:color="auto" w:fill="auto"/>
                <w:lang w:val="en-US" w:eastAsia="zh-CN"/>
              </w:rPr>
            </w:pPr>
            <w:r>
              <w:rPr>
                <w:rFonts w:hint="eastAsia" w:ascii="宋体" w:hAnsi="宋体" w:eastAsia="宋体" w:cs="宋体"/>
                <w:color w:val="auto"/>
                <w:kern w:val="2"/>
                <w:sz w:val="21"/>
                <w:szCs w:val="21"/>
                <w:highlight w:val="none"/>
                <w:shd w:val="clear" w:color="auto" w:fill="auto"/>
                <w:lang w:val="en-US" w:eastAsia="zh-CN"/>
              </w:rPr>
              <w:t>8分</w:t>
            </w:r>
          </w:p>
        </w:tc>
      </w:tr>
      <w:tr w14:paraId="2B5F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3" w:type="pct"/>
            <w:vMerge w:val="continue"/>
            <w:textDirection w:val="tbRlV"/>
            <w:vAlign w:val="center"/>
          </w:tcPr>
          <w:p w14:paraId="40C25B16">
            <w:pPr>
              <w:rPr>
                <w:color w:val="auto"/>
                <w:highlight w:val="none"/>
              </w:rPr>
            </w:pPr>
          </w:p>
        </w:tc>
        <w:tc>
          <w:tcPr>
            <w:tcW w:w="4202" w:type="pct"/>
            <w:gridSpan w:val="2"/>
            <w:tcBorders>
              <w:left w:val="single" w:color="auto" w:sz="4" w:space="0"/>
            </w:tcBorders>
            <w:vAlign w:val="center"/>
          </w:tcPr>
          <w:p w14:paraId="692A0D8F">
            <w:pPr>
              <w:keepNext w:val="0"/>
              <w:keepLines w:val="0"/>
              <w:pageBreakBefore w:val="0"/>
              <w:suppressLineNumbers w:val="0"/>
              <w:kinsoku/>
              <w:overflowPunct/>
              <w:autoSpaceDE/>
              <w:autoSpaceDN/>
              <w:bidi w:val="0"/>
              <w:spacing w:before="0" w:beforeAutospacing="0" w:after="0" w:afterAutospacing="0" w:line="420" w:lineRule="exact"/>
              <w:ind w:left="0" w:right="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rPr>
              <w:t>针对本项目的</w:t>
            </w:r>
            <w:r>
              <w:rPr>
                <w:rFonts w:hint="eastAsia" w:ascii="宋体" w:hAnsi="宋体" w:eastAsia="宋体" w:cs="宋体"/>
                <w:color w:val="auto"/>
                <w:kern w:val="2"/>
                <w:sz w:val="21"/>
                <w:szCs w:val="21"/>
                <w:highlight w:val="none"/>
                <w:shd w:val="clear" w:color="auto" w:fill="auto"/>
              </w:rPr>
              <w:t>“长桌宴主题舞台搭建”</w:t>
            </w:r>
            <w:r>
              <w:rPr>
                <w:rFonts w:hint="eastAsia" w:ascii="宋体" w:hAnsi="宋体" w:eastAsia="宋体" w:cs="宋体"/>
                <w:b w:val="0"/>
                <w:bCs w:val="0"/>
                <w:color w:val="auto"/>
                <w:sz w:val="21"/>
                <w:szCs w:val="21"/>
                <w:highlight w:val="none"/>
                <w:lang w:val="en-US" w:eastAsia="zh-CN"/>
              </w:rPr>
              <w:t>的活动策划及组织实施整体方案</w:t>
            </w:r>
            <w:r>
              <w:rPr>
                <w:rFonts w:hint="eastAsia" w:ascii="宋体" w:hAnsi="宋体" w:eastAsia="宋体" w:cs="宋体"/>
                <w:color w:val="auto"/>
                <w:kern w:val="2"/>
                <w:sz w:val="21"/>
                <w:szCs w:val="21"/>
                <w:highlight w:val="none"/>
                <w:lang w:val="en-US" w:eastAsia="zh-CN"/>
              </w:rPr>
              <w:t>进行综合评议</w:t>
            </w:r>
            <w:r>
              <w:rPr>
                <w:rFonts w:hint="eastAsia" w:ascii="宋体" w:hAnsi="宋体" w:cs="宋体"/>
                <w:color w:val="auto"/>
                <w:kern w:val="2"/>
                <w:sz w:val="21"/>
                <w:szCs w:val="21"/>
                <w:highlight w:val="none"/>
                <w:lang w:val="en-US" w:eastAsia="zh-CN"/>
              </w:rPr>
              <w:t>。</w:t>
            </w:r>
          </w:p>
          <w:p w14:paraId="7BDE70D1">
            <w:pPr>
              <w:keepNext w:val="0"/>
              <w:keepLines w:val="0"/>
              <w:pageBreakBefore w:val="0"/>
              <w:suppressLineNumbers w:val="0"/>
              <w:kinsoku/>
              <w:overflowPunct/>
              <w:autoSpaceDE/>
              <w:autoSpaceDN/>
              <w:bidi w:val="0"/>
              <w:spacing w:before="0" w:beforeAutospacing="0" w:after="0" w:afterAutospacing="0" w:line="420" w:lineRule="exact"/>
              <w:ind w:left="0" w:right="0"/>
              <w:jc w:val="left"/>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rPr>
              <w:t>①整体实施方案内容翔实、优于采购需求、有明确进度规划、各项措施都能得到充分落实，能够有效推动项目进程并保证项目质量的得</w:t>
            </w:r>
            <w:r>
              <w:rPr>
                <w:rFonts w:hint="eastAsia" w:ascii="宋体" w:hAnsi="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分；</w:t>
            </w:r>
          </w:p>
          <w:p w14:paraId="1C4D90E6">
            <w:pPr>
              <w:keepNext w:val="0"/>
              <w:keepLines w:val="0"/>
              <w:pageBreakBefore w:val="0"/>
              <w:suppressLineNumbers w:val="0"/>
              <w:kinsoku/>
              <w:overflowPunct/>
              <w:autoSpaceDE/>
              <w:autoSpaceDN/>
              <w:bidi w:val="0"/>
              <w:spacing w:before="0" w:beforeAutospacing="0" w:after="0" w:afterAutospacing="0" w:line="420" w:lineRule="exact"/>
              <w:ind w:left="0" w:right="0"/>
              <w:jc w:val="left"/>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rPr>
              <w:t>②整体实施方案内容存在部分欠缺或瑕疵、满足采购需求、整体时间安排和进度规划有缺漏只能满足项目基本需求的得</w:t>
            </w:r>
            <w:r>
              <w:rPr>
                <w:rFonts w:hint="eastAsia" w:ascii="宋体" w:hAnsi="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分；</w:t>
            </w:r>
          </w:p>
          <w:p w14:paraId="48A1A2A2">
            <w:pPr>
              <w:keepNext w:val="0"/>
              <w:keepLines w:val="0"/>
              <w:pageBreakBefore w:val="0"/>
              <w:suppressLineNumbers w:val="0"/>
              <w:kinsoku/>
              <w:overflowPunct/>
              <w:autoSpaceDE/>
              <w:autoSpaceDN/>
              <w:bidi w:val="0"/>
              <w:spacing w:before="0" w:beforeAutospacing="0" w:after="0" w:afterAutospacing="0" w:line="420" w:lineRule="exact"/>
              <w:ind w:left="0" w:right="0"/>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rPr>
              <w:t>③整体实施方案内容存在重大缺漏或逻辑不清、无法满足采购需求、整体时间安排和进度规划较难实现或完成项目目标的得</w:t>
            </w:r>
            <w:r>
              <w:rPr>
                <w:rFonts w:hint="eastAsia" w:ascii="宋体" w:hAnsi="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分；</w:t>
            </w:r>
          </w:p>
          <w:p w14:paraId="6B27A68E">
            <w:pPr>
              <w:keepNext w:val="0"/>
              <w:keepLines w:val="0"/>
              <w:pageBreakBefore w:val="0"/>
              <w:suppressLineNumbers w:val="0"/>
              <w:kinsoku/>
              <w:overflowPunct/>
              <w:autoSpaceDE/>
              <w:autoSpaceDN/>
              <w:bidi w:val="0"/>
              <w:spacing w:before="0" w:beforeAutospacing="0" w:after="0" w:afterAutospacing="0" w:line="420" w:lineRule="exact"/>
              <w:ind w:left="0" w:right="0"/>
              <w:textAlignment w:val="auto"/>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highlight w:val="none"/>
              </w:rPr>
              <w:t>④未提供的得0分。</w:t>
            </w:r>
          </w:p>
        </w:tc>
        <w:tc>
          <w:tcPr>
            <w:tcW w:w="434" w:type="pct"/>
            <w:tcBorders>
              <w:left w:val="single" w:color="auto" w:sz="4" w:space="0"/>
            </w:tcBorders>
            <w:vAlign w:val="center"/>
          </w:tcPr>
          <w:p w14:paraId="3C46B29E">
            <w:pPr>
              <w:keepNext w:val="0"/>
              <w:keepLines w:val="0"/>
              <w:pageBreakBefore w:val="0"/>
              <w:widowControl w:val="0"/>
              <w:suppressLineNumbers w:val="0"/>
              <w:kinsoku/>
              <w:wordWrap w:val="0"/>
              <w:overflowPunct/>
              <w:topLinePunct/>
              <w:autoSpaceDE/>
              <w:autoSpaceDN/>
              <w:bidi w:val="0"/>
              <w:spacing w:before="0" w:beforeAutospacing="0" w:after="0" w:afterAutospacing="0" w:line="420" w:lineRule="exact"/>
              <w:ind w:left="0" w:right="0"/>
              <w:contextualSpacing/>
              <w:jc w:val="center"/>
              <w:textAlignment w:val="auto"/>
              <w:rPr>
                <w:rFonts w:ascii="宋体" w:hAnsi="宋体" w:cs="宋体"/>
                <w:color w:val="auto"/>
                <w:szCs w:val="21"/>
                <w:highlight w:val="none"/>
                <w:shd w:val="clear" w:color="auto" w:fill="auto"/>
                <w:lang w:val="en-US" w:eastAsia="zh-CN"/>
              </w:rPr>
            </w:pPr>
            <w:r>
              <w:rPr>
                <w:rFonts w:hint="eastAsia" w:ascii="宋体" w:hAnsi="宋体" w:cs="宋体"/>
                <w:color w:val="auto"/>
                <w:kern w:val="2"/>
                <w:sz w:val="21"/>
                <w:szCs w:val="21"/>
                <w:highlight w:val="none"/>
                <w:shd w:val="clear" w:color="auto" w:fill="auto"/>
                <w:lang w:val="en-US" w:eastAsia="zh-CN"/>
              </w:rPr>
              <w:t>8</w:t>
            </w:r>
            <w:r>
              <w:rPr>
                <w:rFonts w:hint="eastAsia" w:ascii="宋体" w:hAnsi="宋体" w:eastAsia="宋体" w:cs="宋体"/>
                <w:color w:val="auto"/>
                <w:kern w:val="2"/>
                <w:sz w:val="21"/>
                <w:szCs w:val="21"/>
                <w:highlight w:val="none"/>
                <w:shd w:val="clear" w:color="auto" w:fill="auto"/>
                <w:lang w:val="en-US" w:eastAsia="zh-CN"/>
              </w:rPr>
              <w:t>分</w:t>
            </w:r>
          </w:p>
        </w:tc>
      </w:tr>
      <w:tr w14:paraId="6437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3" w:type="pct"/>
            <w:vMerge w:val="continue"/>
            <w:textDirection w:val="tbRlV"/>
            <w:vAlign w:val="center"/>
          </w:tcPr>
          <w:p w14:paraId="1D37885B">
            <w:pPr>
              <w:rPr>
                <w:color w:val="auto"/>
                <w:highlight w:val="none"/>
              </w:rPr>
            </w:pPr>
          </w:p>
        </w:tc>
        <w:tc>
          <w:tcPr>
            <w:tcW w:w="4202" w:type="pct"/>
            <w:gridSpan w:val="2"/>
            <w:tcBorders>
              <w:left w:val="single" w:color="auto" w:sz="4" w:space="0"/>
            </w:tcBorders>
            <w:vAlign w:val="center"/>
          </w:tcPr>
          <w:p w14:paraId="747DB1F9">
            <w:pPr>
              <w:keepNext w:val="0"/>
              <w:keepLines w:val="0"/>
              <w:pageBreakBefore w:val="0"/>
              <w:suppressLineNumbers w:val="0"/>
              <w:kinsoku/>
              <w:overflowPunct/>
              <w:autoSpaceDE/>
              <w:autoSpaceDN/>
              <w:bidi w:val="0"/>
              <w:spacing w:before="0" w:beforeAutospacing="0" w:after="0" w:afterAutospacing="0" w:line="420" w:lineRule="exact"/>
              <w:ind w:left="0" w:right="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rPr>
              <w:t>针对本项目的“集市活动”的活动策划及组织实施整体方案进行综合评议。</w:t>
            </w:r>
          </w:p>
          <w:p w14:paraId="2ECB960A">
            <w:pPr>
              <w:keepNext w:val="0"/>
              <w:keepLines w:val="0"/>
              <w:pageBreakBefore w:val="0"/>
              <w:suppressLineNumbers w:val="0"/>
              <w:kinsoku/>
              <w:overflowPunct/>
              <w:autoSpaceDE/>
              <w:autoSpaceDN/>
              <w:bidi w:val="0"/>
              <w:spacing w:before="0" w:beforeAutospacing="0" w:after="0" w:afterAutospacing="0" w:line="420" w:lineRule="exact"/>
              <w:ind w:left="0" w:right="0"/>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rPr>
              <w:t>①整体实施方案内容翔实、优于采购需求、有明确进度规划、各项措施都能得到充分落实，能够有效推动项目进</w:t>
            </w:r>
            <w:r>
              <w:rPr>
                <w:rFonts w:hint="eastAsia" w:ascii="宋体" w:hAnsi="宋体" w:eastAsia="宋体" w:cs="宋体"/>
                <w:color w:val="auto"/>
                <w:kern w:val="2"/>
                <w:sz w:val="21"/>
                <w:szCs w:val="21"/>
                <w:highlight w:val="none"/>
              </w:rPr>
              <w:t>程并保证项目质量的得</w:t>
            </w:r>
            <w:r>
              <w:rPr>
                <w:rFonts w:hint="eastAsia" w:ascii="宋体" w:hAnsi="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分；</w:t>
            </w:r>
          </w:p>
          <w:p w14:paraId="3EC03555">
            <w:pPr>
              <w:keepNext w:val="0"/>
              <w:keepLines w:val="0"/>
              <w:pageBreakBefore w:val="0"/>
              <w:suppressLineNumbers w:val="0"/>
              <w:kinsoku/>
              <w:overflowPunct/>
              <w:autoSpaceDE/>
              <w:autoSpaceDN/>
              <w:bidi w:val="0"/>
              <w:spacing w:before="0" w:beforeAutospacing="0" w:after="0" w:afterAutospacing="0" w:line="420" w:lineRule="exact"/>
              <w:ind w:left="0" w:right="0"/>
              <w:jc w:val="left"/>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rPr>
              <w:t>②整体实施方案内容存在部分欠缺或瑕疵、满足采购需求、整体时间安排和进度规划有缺漏只能满足项目基本需求的得</w:t>
            </w:r>
            <w:r>
              <w:rPr>
                <w:rFonts w:hint="eastAsia" w:ascii="宋体" w:hAnsi="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分；</w:t>
            </w:r>
          </w:p>
          <w:p w14:paraId="314CF701">
            <w:pPr>
              <w:keepNext w:val="0"/>
              <w:keepLines w:val="0"/>
              <w:pageBreakBefore w:val="0"/>
              <w:suppressLineNumbers w:val="0"/>
              <w:kinsoku/>
              <w:overflowPunct/>
              <w:autoSpaceDE/>
              <w:autoSpaceDN/>
              <w:bidi w:val="0"/>
              <w:spacing w:before="0" w:beforeAutospacing="0" w:after="0" w:afterAutospacing="0" w:line="420" w:lineRule="exact"/>
              <w:ind w:left="0" w:right="0"/>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rPr>
              <w:t>③整体实施方案内容存在重大缺漏或逻辑不清、无法满足采购需求、整体时间安排和进度规划较难实现或完成项目目标的得</w:t>
            </w:r>
            <w:r>
              <w:rPr>
                <w:rFonts w:hint="eastAsia" w:ascii="宋体" w:hAnsi="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分；</w:t>
            </w:r>
          </w:p>
          <w:p w14:paraId="58E30F51">
            <w:pPr>
              <w:keepNext w:val="0"/>
              <w:keepLines w:val="0"/>
              <w:pageBreakBefore w:val="0"/>
              <w:suppressLineNumbers w:val="0"/>
              <w:kinsoku/>
              <w:overflowPunct/>
              <w:autoSpaceDE/>
              <w:autoSpaceDN/>
              <w:bidi w:val="0"/>
              <w:spacing w:before="0" w:beforeAutospacing="0" w:after="0" w:afterAutospacing="0" w:line="42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④未提供的得0分。</w:t>
            </w:r>
          </w:p>
        </w:tc>
        <w:tc>
          <w:tcPr>
            <w:tcW w:w="434" w:type="pct"/>
            <w:tcBorders>
              <w:left w:val="single" w:color="auto" w:sz="4" w:space="0"/>
            </w:tcBorders>
            <w:vAlign w:val="center"/>
          </w:tcPr>
          <w:p w14:paraId="20E7105F">
            <w:pPr>
              <w:keepNext w:val="0"/>
              <w:keepLines w:val="0"/>
              <w:pageBreakBefore w:val="0"/>
              <w:widowControl w:val="0"/>
              <w:suppressLineNumbers w:val="0"/>
              <w:kinsoku/>
              <w:wordWrap w:val="0"/>
              <w:overflowPunct/>
              <w:topLinePunct/>
              <w:autoSpaceDE/>
              <w:autoSpaceDN/>
              <w:bidi w:val="0"/>
              <w:spacing w:before="0" w:beforeAutospacing="0" w:after="0" w:afterAutospacing="0" w:line="420" w:lineRule="exact"/>
              <w:ind w:left="0" w:right="0"/>
              <w:contextualSpacing/>
              <w:jc w:val="center"/>
              <w:textAlignment w:val="auto"/>
              <w:rPr>
                <w:rFonts w:ascii="宋体" w:hAnsi="宋体" w:cs="宋体"/>
                <w:color w:val="auto"/>
                <w:szCs w:val="21"/>
                <w:highlight w:val="none"/>
                <w:shd w:val="clear" w:color="auto" w:fill="auto"/>
                <w:lang w:val="en-US" w:eastAsia="zh-CN"/>
              </w:rPr>
            </w:pPr>
            <w:r>
              <w:rPr>
                <w:rFonts w:hint="eastAsia" w:ascii="宋体" w:hAnsi="宋体" w:cs="宋体"/>
                <w:color w:val="auto"/>
                <w:kern w:val="2"/>
                <w:sz w:val="21"/>
                <w:szCs w:val="21"/>
                <w:highlight w:val="none"/>
                <w:shd w:val="clear" w:color="auto" w:fill="auto"/>
                <w:lang w:val="en-US" w:eastAsia="zh-CN"/>
              </w:rPr>
              <w:t>8</w:t>
            </w:r>
            <w:r>
              <w:rPr>
                <w:rFonts w:hint="eastAsia" w:ascii="宋体" w:hAnsi="宋体" w:eastAsia="宋体" w:cs="宋体"/>
                <w:color w:val="auto"/>
                <w:kern w:val="2"/>
                <w:sz w:val="21"/>
                <w:szCs w:val="21"/>
                <w:highlight w:val="none"/>
                <w:shd w:val="clear" w:color="auto" w:fill="auto"/>
                <w:lang w:val="en-US" w:eastAsia="zh-CN"/>
              </w:rPr>
              <w:t>分</w:t>
            </w:r>
          </w:p>
        </w:tc>
      </w:tr>
      <w:tr w14:paraId="689B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3" w:type="pct"/>
            <w:vMerge w:val="continue"/>
            <w:textDirection w:val="tbRlV"/>
            <w:vAlign w:val="center"/>
          </w:tcPr>
          <w:p w14:paraId="18FD9ACD">
            <w:pPr>
              <w:rPr>
                <w:color w:val="auto"/>
                <w:highlight w:val="none"/>
              </w:rPr>
            </w:pPr>
          </w:p>
        </w:tc>
        <w:tc>
          <w:tcPr>
            <w:tcW w:w="4202" w:type="pct"/>
            <w:gridSpan w:val="2"/>
            <w:tcBorders>
              <w:left w:val="single" w:color="auto" w:sz="4" w:space="0"/>
            </w:tcBorders>
            <w:vAlign w:val="center"/>
          </w:tcPr>
          <w:p w14:paraId="26F4741B">
            <w:pPr>
              <w:keepNext w:val="0"/>
              <w:keepLines w:val="0"/>
              <w:pageBreakBefore w:val="0"/>
              <w:suppressLineNumbers w:val="0"/>
              <w:kinsoku/>
              <w:overflowPunct/>
              <w:autoSpaceDE/>
              <w:autoSpaceDN/>
              <w:bidi w:val="0"/>
              <w:spacing w:before="0" w:beforeAutospacing="0" w:after="0" w:afterAutospacing="0" w:line="42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rPr>
              <w:t>针对</w:t>
            </w:r>
            <w:r>
              <w:rPr>
                <w:rFonts w:hint="eastAsia" w:ascii="宋体" w:hAnsi="宋体" w:eastAsia="宋体" w:cs="宋体"/>
                <w:color w:val="auto"/>
                <w:kern w:val="2"/>
                <w:sz w:val="21"/>
                <w:szCs w:val="21"/>
                <w:highlight w:val="none"/>
                <w:lang w:val="en-US" w:eastAsia="zh-CN"/>
              </w:rPr>
              <w:t>本项目</w:t>
            </w:r>
            <w:r>
              <w:rPr>
                <w:rFonts w:hint="eastAsia" w:ascii="宋体" w:hAnsi="宋体" w:eastAsia="宋体" w:cs="宋体"/>
                <w:color w:val="auto"/>
                <w:kern w:val="2"/>
                <w:sz w:val="21"/>
                <w:szCs w:val="21"/>
                <w:highlight w:val="none"/>
              </w:rPr>
              <w:t>的现场管理应急保障方案（包括人身安全、活动安全、安全保卫方案等)进行综合评议；</w:t>
            </w:r>
          </w:p>
          <w:p w14:paraId="2DD86C19">
            <w:pPr>
              <w:keepNext w:val="0"/>
              <w:keepLines w:val="0"/>
              <w:pageBreakBefore w:val="0"/>
              <w:suppressLineNumbers w:val="0"/>
              <w:kinsoku/>
              <w:overflowPunct/>
              <w:autoSpaceDE/>
              <w:autoSpaceDN/>
              <w:bidi w:val="0"/>
              <w:spacing w:before="0" w:beforeAutospacing="0" w:after="0" w:afterAutospacing="0" w:line="42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rPr>
              <w:t>①整体现场管理应急保障方案内容翔实，人身安全、活动安全、安全保卫等各项措施都能得到充分落实，能够有效推动项目进程并保证项目质量的得</w:t>
            </w:r>
            <w:r>
              <w:rPr>
                <w:rFonts w:hint="eastAsia" w:ascii="宋体" w:hAnsi="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分；</w:t>
            </w:r>
          </w:p>
          <w:p w14:paraId="4D5D367D">
            <w:pPr>
              <w:keepNext w:val="0"/>
              <w:keepLines w:val="0"/>
              <w:pageBreakBefore w:val="0"/>
              <w:suppressLineNumbers w:val="0"/>
              <w:kinsoku/>
              <w:overflowPunct/>
              <w:autoSpaceDE/>
              <w:autoSpaceDN/>
              <w:bidi w:val="0"/>
              <w:spacing w:before="0" w:beforeAutospacing="0" w:after="0" w:afterAutospacing="0" w:line="42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rPr>
              <w:t>②整体现场管理应急保障方案内容存在部分欠缺或瑕疵，人身安全、活动安全、安全保卫等有缺漏只能满足项目基本需求的得</w:t>
            </w:r>
            <w:r>
              <w:rPr>
                <w:rFonts w:hint="eastAsia" w:ascii="宋体" w:hAnsi="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分；</w:t>
            </w:r>
          </w:p>
          <w:p w14:paraId="0A9BEA59">
            <w:pPr>
              <w:keepNext w:val="0"/>
              <w:keepLines w:val="0"/>
              <w:pageBreakBefore w:val="0"/>
              <w:suppressLineNumbers w:val="0"/>
              <w:kinsoku/>
              <w:overflowPunct/>
              <w:autoSpaceDE/>
              <w:autoSpaceDN/>
              <w:bidi w:val="0"/>
              <w:spacing w:before="0" w:beforeAutospacing="0" w:after="0" w:afterAutospacing="0" w:line="42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rPr>
              <w:t>③整体实施方案内容存在重大缺漏或逻辑不清、人身安全、活动安全、安全保卫等难实现或完成项目目标的得</w:t>
            </w:r>
            <w:r>
              <w:rPr>
                <w:rFonts w:hint="eastAsia" w:ascii="宋体" w:hAnsi="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分；</w:t>
            </w:r>
          </w:p>
          <w:p w14:paraId="31C7036F">
            <w:pPr>
              <w:keepNext w:val="0"/>
              <w:keepLines w:val="0"/>
              <w:pageBreakBefore w:val="0"/>
              <w:suppressLineNumbers w:val="0"/>
              <w:kinsoku/>
              <w:overflowPunct/>
              <w:autoSpaceDE/>
              <w:autoSpaceDN/>
              <w:bidi w:val="0"/>
              <w:spacing w:before="0" w:beforeAutospacing="0" w:after="0" w:afterAutospacing="0" w:line="420" w:lineRule="exact"/>
              <w:ind w:left="0" w:right="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rPr>
              <w:t>④未提供的得0分。</w:t>
            </w:r>
          </w:p>
        </w:tc>
        <w:tc>
          <w:tcPr>
            <w:tcW w:w="434" w:type="pct"/>
            <w:tcBorders>
              <w:left w:val="single" w:color="auto" w:sz="4" w:space="0"/>
            </w:tcBorders>
            <w:vAlign w:val="center"/>
          </w:tcPr>
          <w:p w14:paraId="02CE40E3">
            <w:pPr>
              <w:keepNext w:val="0"/>
              <w:keepLines w:val="0"/>
              <w:pageBreakBefore w:val="0"/>
              <w:widowControl w:val="0"/>
              <w:suppressLineNumbers w:val="0"/>
              <w:kinsoku/>
              <w:wordWrap w:val="0"/>
              <w:overflowPunct/>
              <w:topLinePunct/>
              <w:autoSpaceDE/>
              <w:autoSpaceDN/>
              <w:bidi w:val="0"/>
              <w:spacing w:before="0" w:beforeAutospacing="0" w:after="0" w:afterAutospacing="0" w:line="420" w:lineRule="exact"/>
              <w:ind w:left="0" w:right="0"/>
              <w:contextualSpacing/>
              <w:jc w:val="center"/>
              <w:textAlignment w:val="auto"/>
              <w:rPr>
                <w:rFonts w:ascii="宋体" w:hAnsi="宋体" w:cs="宋体"/>
                <w:color w:val="auto"/>
                <w:szCs w:val="21"/>
                <w:highlight w:val="none"/>
                <w:shd w:val="clear" w:color="auto" w:fill="auto"/>
                <w:lang w:val="en-US" w:eastAsia="zh-CN"/>
              </w:rPr>
            </w:pPr>
            <w:r>
              <w:rPr>
                <w:rFonts w:hint="eastAsia" w:ascii="宋体" w:hAnsi="宋体" w:cs="宋体"/>
                <w:color w:val="auto"/>
                <w:kern w:val="2"/>
                <w:sz w:val="21"/>
                <w:szCs w:val="21"/>
                <w:highlight w:val="none"/>
                <w:shd w:val="clear" w:color="auto" w:fill="auto"/>
                <w:lang w:val="en-US" w:eastAsia="zh-CN"/>
              </w:rPr>
              <w:t>8</w:t>
            </w:r>
            <w:r>
              <w:rPr>
                <w:rFonts w:hint="eastAsia" w:ascii="宋体" w:hAnsi="宋体" w:eastAsia="宋体" w:cs="宋体"/>
                <w:color w:val="auto"/>
                <w:kern w:val="2"/>
                <w:sz w:val="21"/>
                <w:szCs w:val="21"/>
                <w:highlight w:val="none"/>
                <w:shd w:val="clear" w:color="auto" w:fill="auto"/>
                <w:lang w:val="en-US" w:eastAsia="zh-CN"/>
              </w:rPr>
              <w:t>分</w:t>
            </w:r>
          </w:p>
        </w:tc>
      </w:tr>
      <w:tr w14:paraId="09CD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3" w:type="pct"/>
            <w:vMerge w:val="continue"/>
            <w:textDirection w:val="tbRlV"/>
            <w:vAlign w:val="center"/>
          </w:tcPr>
          <w:p w14:paraId="792C30B9">
            <w:pPr>
              <w:rPr>
                <w:color w:val="auto"/>
                <w:highlight w:val="none"/>
              </w:rPr>
            </w:pPr>
          </w:p>
        </w:tc>
        <w:tc>
          <w:tcPr>
            <w:tcW w:w="4202" w:type="pct"/>
            <w:gridSpan w:val="2"/>
            <w:tcBorders>
              <w:left w:val="single" w:color="auto" w:sz="4" w:space="0"/>
            </w:tcBorders>
            <w:vAlign w:val="center"/>
          </w:tcPr>
          <w:p w14:paraId="246083E2">
            <w:pPr>
              <w:keepNext w:val="0"/>
              <w:keepLines w:val="0"/>
              <w:pageBreakBefore w:val="0"/>
              <w:suppressLineNumbers w:val="0"/>
              <w:kinsoku/>
              <w:overflowPunct/>
              <w:autoSpaceDE/>
              <w:autoSpaceDN/>
              <w:bidi w:val="0"/>
              <w:spacing w:before="0" w:beforeAutospacing="0" w:after="0" w:afterAutospacing="0" w:line="42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rPr>
              <w:t>针对供应商拟派本项目人员配备情况（拟派项目负责人情况、除项目负责人外，拟派项目团队其他固定人员情况等）进行综合评议；</w:t>
            </w:r>
          </w:p>
          <w:p w14:paraId="3B7EADB5">
            <w:pPr>
              <w:keepNext w:val="0"/>
              <w:keepLines w:val="0"/>
              <w:pageBreakBefore w:val="0"/>
              <w:suppressLineNumbers w:val="0"/>
              <w:kinsoku/>
              <w:overflowPunct/>
              <w:autoSpaceDE/>
              <w:autoSpaceDN/>
              <w:bidi w:val="0"/>
              <w:spacing w:before="0" w:beforeAutospacing="0" w:after="0" w:afterAutospacing="0" w:line="42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rPr>
              <w:t>①拟派本项目人员配备齐全，岗位之间无兼任，且均具有相关工作经验一年及以上的得</w:t>
            </w:r>
            <w:r>
              <w:rPr>
                <w:rFonts w:hint="eastAsia" w:ascii="宋体" w:hAnsi="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 xml:space="preserve">分； </w:t>
            </w:r>
          </w:p>
          <w:p w14:paraId="380513A9">
            <w:pPr>
              <w:keepNext w:val="0"/>
              <w:keepLines w:val="0"/>
              <w:pageBreakBefore w:val="0"/>
              <w:suppressLineNumbers w:val="0"/>
              <w:kinsoku/>
              <w:overflowPunct/>
              <w:autoSpaceDE/>
              <w:autoSpaceDN/>
              <w:bidi w:val="0"/>
              <w:spacing w:before="0" w:beforeAutospacing="0" w:after="0" w:afterAutospacing="0" w:line="42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rPr>
              <w:t>②拟派本项目人员配备较齐全，岗位间有兼任，具有相关工作经验但不足一年的得</w:t>
            </w:r>
            <w:r>
              <w:rPr>
                <w:rFonts w:hint="eastAsia" w:ascii="宋体" w:hAnsi="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 xml:space="preserve">分； </w:t>
            </w:r>
          </w:p>
          <w:p w14:paraId="6B53C815">
            <w:pPr>
              <w:keepNext w:val="0"/>
              <w:keepLines w:val="0"/>
              <w:pageBreakBefore w:val="0"/>
              <w:suppressLineNumbers w:val="0"/>
              <w:kinsoku/>
              <w:overflowPunct/>
              <w:autoSpaceDE/>
              <w:autoSpaceDN/>
              <w:bidi w:val="0"/>
              <w:spacing w:before="0" w:beforeAutospacing="0" w:after="0" w:afterAutospacing="0" w:line="42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rPr>
              <w:t>③拟派本项目人员配备明显不足，岗位配备有缺失，均无相关工作经验的得</w:t>
            </w:r>
            <w:r>
              <w:rPr>
                <w:rFonts w:hint="eastAsia" w:ascii="宋体" w:hAnsi="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分；</w:t>
            </w:r>
          </w:p>
          <w:p w14:paraId="4926B2CE">
            <w:pPr>
              <w:keepNext w:val="0"/>
              <w:keepLines w:val="0"/>
              <w:pageBreakBefore w:val="0"/>
              <w:suppressLineNumbers w:val="0"/>
              <w:kinsoku/>
              <w:overflowPunct/>
              <w:autoSpaceDE/>
              <w:autoSpaceDN/>
              <w:bidi w:val="0"/>
              <w:spacing w:before="0" w:beforeAutospacing="0" w:after="0" w:afterAutospacing="0" w:line="420" w:lineRule="exact"/>
              <w:ind w:left="0" w:right="0"/>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④未提供的得0分。</w:t>
            </w:r>
          </w:p>
        </w:tc>
        <w:tc>
          <w:tcPr>
            <w:tcW w:w="434" w:type="pct"/>
            <w:tcBorders>
              <w:left w:val="single" w:color="auto" w:sz="4" w:space="0"/>
            </w:tcBorders>
            <w:vAlign w:val="center"/>
          </w:tcPr>
          <w:p w14:paraId="5E8C4B5A">
            <w:pPr>
              <w:keepNext w:val="0"/>
              <w:keepLines w:val="0"/>
              <w:pageBreakBefore w:val="0"/>
              <w:widowControl w:val="0"/>
              <w:suppressLineNumbers w:val="0"/>
              <w:kinsoku/>
              <w:wordWrap w:val="0"/>
              <w:overflowPunct/>
              <w:topLinePunct/>
              <w:autoSpaceDE/>
              <w:autoSpaceDN/>
              <w:bidi w:val="0"/>
              <w:spacing w:before="0" w:beforeAutospacing="0" w:after="0" w:afterAutospacing="0" w:line="420" w:lineRule="exact"/>
              <w:ind w:left="0" w:right="0"/>
              <w:contextualSpacing/>
              <w:jc w:val="center"/>
              <w:textAlignment w:val="auto"/>
              <w:rPr>
                <w:rFonts w:ascii="宋体" w:hAnsi="宋体" w:cs="宋体"/>
                <w:color w:val="auto"/>
                <w:szCs w:val="21"/>
                <w:highlight w:val="none"/>
                <w:shd w:val="clear" w:color="auto" w:fill="auto"/>
                <w:lang w:val="en-US" w:eastAsia="zh-CN"/>
              </w:rPr>
            </w:pPr>
            <w:r>
              <w:rPr>
                <w:rFonts w:hint="eastAsia" w:ascii="宋体" w:hAnsi="宋体" w:cs="宋体"/>
                <w:color w:val="auto"/>
                <w:kern w:val="2"/>
                <w:sz w:val="21"/>
                <w:szCs w:val="21"/>
                <w:highlight w:val="none"/>
                <w:shd w:val="clear" w:color="auto" w:fill="auto"/>
                <w:lang w:val="en-US" w:eastAsia="zh-CN"/>
              </w:rPr>
              <w:t>8</w:t>
            </w:r>
            <w:r>
              <w:rPr>
                <w:rFonts w:hint="eastAsia" w:ascii="宋体" w:hAnsi="宋体" w:eastAsia="宋体" w:cs="宋体"/>
                <w:color w:val="auto"/>
                <w:kern w:val="2"/>
                <w:sz w:val="21"/>
                <w:szCs w:val="21"/>
                <w:highlight w:val="none"/>
                <w:shd w:val="clear" w:color="auto" w:fill="auto"/>
                <w:lang w:val="en-US" w:eastAsia="zh-CN"/>
              </w:rPr>
              <w:t>分</w:t>
            </w:r>
          </w:p>
        </w:tc>
      </w:tr>
      <w:tr w14:paraId="656A9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3" w:type="pct"/>
            <w:vMerge w:val="continue"/>
            <w:textDirection w:val="tbRlV"/>
            <w:vAlign w:val="center"/>
          </w:tcPr>
          <w:p w14:paraId="59801E69">
            <w:pPr>
              <w:rPr>
                <w:color w:val="auto"/>
                <w:highlight w:val="none"/>
              </w:rPr>
            </w:pPr>
          </w:p>
        </w:tc>
        <w:tc>
          <w:tcPr>
            <w:tcW w:w="4202" w:type="pct"/>
            <w:gridSpan w:val="2"/>
            <w:tcBorders>
              <w:left w:val="single" w:color="auto" w:sz="4" w:space="0"/>
            </w:tcBorders>
            <w:vAlign w:val="center"/>
          </w:tcPr>
          <w:p w14:paraId="76185C71">
            <w:pPr>
              <w:keepNext w:val="0"/>
              <w:keepLines w:val="0"/>
              <w:pageBreakBefore w:val="0"/>
              <w:suppressLineNumbers w:val="0"/>
              <w:kinsoku/>
              <w:overflowPunct/>
              <w:autoSpaceDE/>
              <w:autoSpaceDN/>
              <w:bidi w:val="0"/>
              <w:spacing w:before="0" w:beforeAutospacing="0" w:after="0" w:afterAutospacing="0" w:line="420" w:lineRule="exact"/>
              <w:ind w:left="0" w:right="0"/>
              <w:textAlignment w:val="auto"/>
              <w:rPr>
                <w:rFonts w:hint="eastAsia" w:ascii="宋体" w:hAnsi="宋体" w:cs="宋体"/>
                <w:color w:val="auto"/>
                <w:highlight w:val="none"/>
              </w:rPr>
            </w:pPr>
            <w:r>
              <w:rPr>
                <w:rFonts w:hint="eastAsia" w:ascii="宋体" w:hAnsi="宋体" w:eastAsia="宋体" w:cs="宋体"/>
                <w:color w:val="auto"/>
                <w:kern w:val="2"/>
                <w:sz w:val="21"/>
                <w:szCs w:val="22"/>
                <w:highlight w:val="none"/>
              </w:rPr>
              <w:t>针对项目结束后的总结工作方案（包括照片、视频，媒体宣传等资料）进行综合评议；</w:t>
            </w:r>
          </w:p>
          <w:p w14:paraId="7D5FED8B">
            <w:pPr>
              <w:keepNext w:val="0"/>
              <w:keepLines w:val="0"/>
              <w:pageBreakBefore w:val="0"/>
              <w:widowControl/>
              <w:suppressLineNumbers w:val="0"/>
              <w:kinsoku/>
              <w:overflowPunct/>
              <w:autoSpaceDE/>
              <w:autoSpaceDN/>
              <w:bidi w:val="0"/>
              <w:spacing w:before="0" w:beforeAutospacing="0" w:after="0" w:afterAutospacing="0" w:line="420" w:lineRule="exact"/>
              <w:ind w:left="0" w:right="0"/>
              <w:jc w:val="left"/>
              <w:textAlignment w:val="auto"/>
              <w:rPr>
                <w:rFonts w:hint="eastAsia" w:ascii="宋体" w:hAnsi="宋体" w:cs="宋体"/>
                <w:color w:val="auto"/>
                <w:highlight w:val="none"/>
              </w:rPr>
            </w:pPr>
            <w:r>
              <w:rPr>
                <w:rFonts w:hint="eastAsia" w:ascii="宋体" w:hAnsi="宋体" w:eastAsia="宋体" w:cs="宋体"/>
                <w:color w:val="auto"/>
                <w:kern w:val="2"/>
                <w:sz w:val="21"/>
                <w:szCs w:val="22"/>
                <w:highlight w:val="none"/>
              </w:rPr>
              <w:t>①总结工作方案内容翔实完整、工作计划明确可行、活动各个环节对应的各类资料要求明确且安排有专门人员负责的得</w:t>
            </w:r>
            <w:r>
              <w:rPr>
                <w:rFonts w:hint="eastAsia" w:ascii="宋体" w:hAnsi="宋体" w:cs="宋体"/>
                <w:color w:val="auto"/>
                <w:kern w:val="2"/>
                <w:sz w:val="21"/>
                <w:szCs w:val="22"/>
                <w:highlight w:val="none"/>
                <w:lang w:val="en-US" w:eastAsia="zh-CN"/>
              </w:rPr>
              <w:t>8</w:t>
            </w:r>
            <w:r>
              <w:rPr>
                <w:rFonts w:hint="eastAsia" w:ascii="宋体" w:hAnsi="宋体" w:eastAsia="宋体" w:cs="宋体"/>
                <w:color w:val="auto"/>
                <w:kern w:val="2"/>
                <w:sz w:val="21"/>
                <w:szCs w:val="22"/>
                <w:highlight w:val="none"/>
              </w:rPr>
              <w:t>分；</w:t>
            </w:r>
          </w:p>
          <w:p w14:paraId="2B64A95D">
            <w:pPr>
              <w:keepNext w:val="0"/>
              <w:keepLines w:val="0"/>
              <w:pageBreakBefore w:val="0"/>
              <w:widowControl/>
              <w:suppressLineNumbers w:val="0"/>
              <w:kinsoku/>
              <w:overflowPunct/>
              <w:autoSpaceDE/>
              <w:autoSpaceDN/>
              <w:bidi w:val="0"/>
              <w:spacing w:before="0" w:beforeAutospacing="0" w:after="0" w:afterAutospacing="0" w:line="420" w:lineRule="exact"/>
              <w:ind w:left="0" w:right="0"/>
              <w:jc w:val="left"/>
              <w:textAlignment w:val="auto"/>
              <w:rPr>
                <w:rFonts w:hint="eastAsia" w:ascii="宋体" w:hAnsi="宋体" w:cs="宋体"/>
                <w:color w:val="auto"/>
                <w:highlight w:val="none"/>
              </w:rPr>
            </w:pPr>
            <w:r>
              <w:rPr>
                <w:rFonts w:hint="eastAsia" w:ascii="宋体" w:hAnsi="宋体" w:eastAsia="宋体" w:cs="宋体"/>
                <w:color w:val="auto"/>
                <w:kern w:val="2"/>
                <w:sz w:val="21"/>
                <w:szCs w:val="22"/>
                <w:highlight w:val="none"/>
              </w:rPr>
              <w:t>②总结工作方案内容存在部分瑕疵或缺失、工作计划存在部分瑕疵或缺失、活动各个环节对应的各类资料有一定的要求且安排有专门人员负责的得</w:t>
            </w:r>
            <w:r>
              <w:rPr>
                <w:rFonts w:hint="eastAsia" w:ascii="宋体" w:hAnsi="宋体" w:cs="宋体"/>
                <w:color w:val="auto"/>
                <w:kern w:val="2"/>
                <w:sz w:val="21"/>
                <w:szCs w:val="22"/>
                <w:highlight w:val="none"/>
                <w:lang w:val="en-US" w:eastAsia="zh-CN"/>
              </w:rPr>
              <w:t>6</w:t>
            </w:r>
            <w:r>
              <w:rPr>
                <w:rFonts w:hint="eastAsia" w:ascii="宋体" w:hAnsi="宋体" w:eastAsia="宋体" w:cs="宋体"/>
                <w:color w:val="auto"/>
                <w:kern w:val="2"/>
                <w:sz w:val="21"/>
                <w:szCs w:val="22"/>
                <w:highlight w:val="none"/>
              </w:rPr>
              <w:t>分；</w:t>
            </w:r>
          </w:p>
          <w:p w14:paraId="7B2140D6">
            <w:pPr>
              <w:keepNext w:val="0"/>
              <w:keepLines w:val="0"/>
              <w:pageBreakBefore w:val="0"/>
              <w:widowControl/>
              <w:suppressLineNumbers w:val="0"/>
              <w:kinsoku/>
              <w:overflowPunct/>
              <w:autoSpaceDE/>
              <w:autoSpaceDN/>
              <w:bidi w:val="0"/>
              <w:spacing w:before="0" w:beforeAutospacing="0" w:after="0" w:afterAutospacing="0" w:line="420" w:lineRule="exact"/>
              <w:ind w:left="0" w:right="0"/>
              <w:jc w:val="left"/>
              <w:textAlignment w:val="auto"/>
              <w:rPr>
                <w:rFonts w:hint="eastAsia" w:ascii="宋体" w:hAnsi="宋体" w:cs="宋体"/>
                <w:color w:val="auto"/>
                <w:highlight w:val="none"/>
              </w:rPr>
            </w:pPr>
            <w:r>
              <w:rPr>
                <w:rFonts w:hint="eastAsia" w:ascii="宋体" w:hAnsi="宋体" w:eastAsia="宋体" w:cs="宋体"/>
                <w:color w:val="auto"/>
                <w:kern w:val="2"/>
                <w:sz w:val="21"/>
                <w:szCs w:val="22"/>
                <w:highlight w:val="none"/>
              </w:rPr>
              <w:t>③总结工作方案内容粗略或存在明显缺陷、统计计划笼统、未安排专门人员负责的得</w:t>
            </w:r>
            <w:r>
              <w:rPr>
                <w:rFonts w:hint="eastAsia" w:ascii="宋体" w:hAnsi="宋体" w:cs="宋体"/>
                <w:color w:val="auto"/>
                <w:kern w:val="2"/>
                <w:sz w:val="21"/>
                <w:szCs w:val="22"/>
                <w:highlight w:val="none"/>
                <w:lang w:val="en-US" w:eastAsia="zh-CN"/>
              </w:rPr>
              <w:t>4</w:t>
            </w:r>
            <w:r>
              <w:rPr>
                <w:rFonts w:hint="eastAsia" w:ascii="宋体" w:hAnsi="宋体" w:eastAsia="宋体" w:cs="宋体"/>
                <w:color w:val="auto"/>
                <w:kern w:val="2"/>
                <w:sz w:val="21"/>
                <w:szCs w:val="22"/>
                <w:highlight w:val="none"/>
              </w:rPr>
              <w:t>分；</w:t>
            </w:r>
          </w:p>
          <w:p w14:paraId="56B05180">
            <w:pPr>
              <w:keepNext w:val="0"/>
              <w:keepLines w:val="0"/>
              <w:pageBreakBefore w:val="0"/>
              <w:suppressLineNumbers w:val="0"/>
              <w:kinsoku/>
              <w:overflowPunct/>
              <w:autoSpaceDE/>
              <w:autoSpaceDN/>
              <w:bidi w:val="0"/>
              <w:spacing w:before="0" w:beforeAutospacing="0" w:after="0" w:afterAutospacing="0" w:line="420" w:lineRule="exact"/>
              <w:ind w:left="0" w:right="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2"/>
                <w:highlight w:val="none"/>
              </w:rPr>
              <w:t>④未提供的</w:t>
            </w:r>
            <w:r>
              <w:rPr>
                <w:rFonts w:hint="eastAsia" w:ascii="宋体" w:hAnsi="宋体" w:eastAsia="宋体" w:cs="宋体"/>
                <w:color w:val="auto"/>
                <w:kern w:val="2"/>
                <w:sz w:val="21"/>
                <w:szCs w:val="22"/>
                <w:highlight w:val="none"/>
                <w:lang w:eastAsia="zh-CN"/>
              </w:rPr>
              <w:t>得0分</w:t>
            </w:r>
            <w:r>
              <w:rPr>
                <w:rFonts w:hint="eastAsia" w:ascii="宋体" w:hAnsi="宋体" w:eastAsia="宋体" w:cs="宋体"/>
                <w:color w:val="auto"/>
                <w:kern w:val="2"/>
                <w:sz w:val="21"/>
                <w:szCs w:val="22"/>
                <w:highlight w:val="none"/>
              </w:rPr>
              <w:t>。</w:t>
            </w:r>
          </w:p>
        </w:tc>
        <w:tc>
          <w:tcPr>
            <w:tcW w:w="434" w:type="pct"/>
            <w:tcBorders>
              <w:left w:val="single" w:color="auto" w:sz="4" w:space="0"/>
            </w:tcBorders>
            <w:vAlign w:val="center"/>
          </w:tcPr>
          <w:p w14:paraId="6C80F271">
            <w:pPr>
              <w:keepNext w:val="0"/>
              <w:keepLines w:val="0"/>
              <w:pageBreakBefore w:val="0"/>
              <w:widowControl w:val="0"/>
              <w:suppressLineNumbers w:val="0"/>
              <w:kinsoku/>
              <w:wordWrap w:val="0"/>
              <w:overflowPunct/>
              <w:topLinePunct/>
              <w:autoSpaceDE/>
              <w:autoSpaceDN/>
              <w:bidi w:val="0"/>
              <w:spacing w:before="0" w:beforeAutospacing="0" w:after="0" w:afterAutospacing="0" w:line="420" w:lineRule="exact"/>
              <w:ind w:left="0" w:right="0"/>
              <w:contextualSpacing/>
              <w:jc w:val="center"/>
              <w:textAlignment w:val="auto"/>
              <w:rPr>
                <w:rFonts w:ascii="宋体" w:hAnsi="宋体" w:cs="宋体"/>
                <w:color w:val="auto"/>
                <w:szCs w:val="21"/>
                <w:highlight w:val="none"/>
                <w:shd w:val="clear" w:color="auto" w:fill="auto"/>
                <w:lang w:val="en-US" w:eastAsia="zh-CN"/>
              </w:rPr>
            </w:pPr>
            <w:r>
              <w:rPr>
                <w:rFonts w:hint="eastAsia" w:ascii="宋体" w:hAnsi="宋体" w:cs="宋体"/>
                <w:color w:val="auto"/>
                <w:kern w:val="2"/>
                <w:sz w:val="21"/>
                <w:szCs w:val="21"/>
                <w:highlight w:val="none"/>
                <w:shd w:val="clear" w:color="auto" w:fill="auto"/>
                <w:lang w:val="en-US" w:eastAsia="zh-CN"/>
              </w:rPr>
              <w:t>8</w:t>
            </w:r>
            <w:r>
              <w:rPr>
                <w:rFonts w:hint="eastAsia" w:ascii="宋体" w:hAnsi="宋体" w:eastAsia="宋体" w:cs="宋体"/>
                <w:color w:val="auto"/>
                <w:kern w:val="2"/>
                <w:sz w:val="21"/>
                <w:szCs w:val="21"/>
                <w:highlight w:val="none"/>
                <w:shd w:val="clear" w:color="auto" w:fill="auto"/>
                <w:lang w:val="en-US" w:eastAsia="zh-CN"/>
              </w:rPr>
              <w:t>分</w:t>
            </w:r>
          </w:p>
        </w:tc>
      </w:tr>
      <w:tr w14:paraId="4989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3" w:type="pct"/>
            <w:vMerge w:val="continue"/>
            <w:textDirection w:val="tbRlV"/>
            <w:vAlign w:val="center"/>
          </w:tcPr>
          <w:p w14:paraId="53E85ABC">
            <w:pPr>
              <w:rPr>
                <w:color w:val="auto"/>
                <w:highlight w:val="none"/>
              </w:rPr>
            </w:pPr>
          </w:p>
        </w:tc>
        <w:tc>
          <w:tcPr>
            <w:tcW w:w="4202" w:type="pct"/>
            <w:gridSpan w:val="2"/>
            <w:tcBorders>
              <w:left w:val="single" w:color="auto" w:sz="4" w:space="0"/>
            </w:tcBorders>
            <w:vAlign w:val="center"/>
          </w:tcPr>
          <w:p w14:paraId="1093CE6E">
            <w:pPr>
              <w:keepNext w:val="0"/>
              <w:keepLines w:val="0"/>
              <w:pageBreakBefore w:val="0"/>
              <w:widowControl/>
              <w:suppressLineNumbers w:val="0"/>
              <w:kinsoku/>
              <w:overflowPunct/>
              <w:autoSpaceDE/>
              <w:autoSpaceDN/>
              <w:bidi w:val="0"/>
              <w:spacing w:before="0" w:beforeAutospacing="0" w:after="0" w:afterAutospacing="0" w:line="420" w:lineRule="exact"/>
              <w:ind w:left="0" w:right="0"/>
              <w:jc w:val="left"/>
              <w:textAlignment w:val="auto"/>
              <w:rPr>
                <w:rFonts w:hint="eastAsia" w:ascii="宋体" w:hAnsi="宋体" w:cs="宋体"/>
                <w:color w:val="auto"/>
                <w:highlight w:val="none"/>
              </w:rPr>
            </w:pPr>
            <w:r>
              <w:rPr>
                <w:rFonts w:hint="eastAsia" w:ascii="宋体" w:hAnsi="宋体" w:eastAsia="宋体" w:cs="宋体"/>
                <w:color w:val="auto"/>
                <w:kern w:val="2"/>
                <w:sz w:val="21"/>
                <w:szCs w:val="22"/>
                <w:highlight w:val="none"/>
              </w:rPr>
              <w:t>针对项目期间可能发生的突发情况及应对解决措施（包括处理人员和流程、情况分析、应对反应时间等）进行综合评议；</w:t>
            </w:r>
          </w:p>
          <w:p w14:paraId="186EDCBB">
            <w:pPr>
              <w:keepNext w:val="0"/>
              <w:keepLines w:val="0"/>
              <w:pageBreakBefore w:val="0"/>
              <w:widowControl/>
              <w:suppressLineNumbers w:val="0"/>
              <w:kinsoku/>
              <w:overflowPunct/>
              <w:autoSpaceDE/>
              <w:autoSpaceDN/>
              <w:bidi w:val="0"/>
              <w:spacing w:before="0" w:beforeAutospacing="0" w:after="0" w:afterAutospacing="0" w:line="420" w:lineRule="exact"/>
              <w:ind w:left="0" w:right="0"/>
              <w:jc w:val="left"/>
              <w:textAlignment w:val="auto"/>
              <w:rPr>
                <w:rFonts w:hint="eastAsia" w:ascii="宋体" w:hAnsi="宋体" w:cs="宋体"/>
                <w:color w:val="auto"/>
                <w:highlight w:val="none"/>
              </w:rPr>
            </w:pPr>
            <w:r>
              <w:rPr>
                <w:rFonts w:hint="eastAsia" w:ascii="宋体" w:hAnsi="宋体" w:eastAsia="宋体" w:cs="宋体"/>
                <w:color w:val="auto"/>
                <w:kern w:val="2"/>
                <w:sz w:val="21"/>
                <w:szCs w:val="22"/>
                <w:highlight w:val="none"/>
              </w:rPr>
              <w:t>①整体方案翔实、明确突发情况处理小组人员分工和处理流程、突发情况分析充分、针对不同的突发情况明确了应对反应时间且能行之有效的应对处理措施的得</w:t>
            </w:r>
            <w:r>
              <w:rPr>
                <w:rFonts w:hint="eastAsia" w:ascii="宋体" w:hAnsi="宋体" w:cs="宋体"/>
                <w:color w:val="auto"/>
                <w:kern w:val="2"/>
                <w:sz w:val="21"/>
                <w:szCs w:val="22"/>
                <w:highlight w:val="none"/>
                <w:lang w:val="en-US" w:eastAsia="zh-CN"/>
              </w:rPr>
              <w:t>8</w:t>
            </w:r>
            <w:r>
              <w:rPr>
                <w:rFonts w:hint="eastAsia" w:ascii="宋体" w:hAnsi="宋体" w:eastAsia="宋体" w:cs="宋体"/>
                <w:color w:val="auto"/>
                <w:kern w:val="2"/>
                <w:sz w:val="21"/>
                <w:szCs w:val="22"/>
                <w:highlight w:val="none"/>
              </w:rPr>
              <w:t>分；</w:t>
            </w:r>
          </w:p>
          <w:p w14:paraId="17C8E32D">
            <w:pPr>
              <w:keepNext w:val="0"/>
              <w:keepLines w:val="0"/>
              <w:pageBreakBefore w:val="0"/>
              <w:widowControl/>
              <w:suppressLineNumbers w:val="0"/>
              <w:kinsoku/>
              <w:overflowPunct/>
              <w:autoSpaceDE/>
              <w:autoSpaceDN/>
              <w:bidi w:val="0"/>
              <w:spacing w:before="0" w:beforeAutospacing="0" w:after="0" w:afterAutospacing="0" w:line="420" w:lineRule="exact"/>
              <w:ind w:left="0" w:right="0"/>
              <w:jc w:val="left"/>
              <w:textAlignment w:val="auto"/>
              <w:rPr>
                <w:rFonts w:hint="eastAsia" w:ascii="宋体" w:hAnsi="宋体" w:cs="宋体"/>
                <w:color w:val="auto"/>
                <w:highlight w:val="none"/>
              </w:rPr>
            </w:pPr>
            <w:r>
              <w:rPr>
                <w:rFonts w:hint="eastAsia" w:ascii="宋体" w:hAnsi="宋体" w:eastAsia="宋体" w:cs="宋体"/>
                <w:color w:val="auto"/>
                <w:kern w:val="2"/>
                <w:sz w:val="21"/>
                <w:szCs w:val="22"/>
                <w:highlight w:val="none"/>
              </w:rPr>
              <w:t>②整体方案存在部分瑕疵或不足、突发情况处理小组人员分工和处理流程有一定说明、突发情况分析及应对反应时间存在部分瑕疵或遗漏，能基本满足采购需求的得</w:t>
            </w:r>
            <w:r>
              <w:rPr>
                <w:rFonts w:hint="eastAsia" w:ascii="宋体" w:hAnsi="宋体" w:cs="宋体"/>
                <w:color w:val="auto"/>
                <w:kern w:val="2"/>
                <w:sz w:val="21"/>
                <w:szCs w:val="22"/>
                <w:highlight w:val="none"/>
                <w:lang w:val="en-US" w:eastAsia="zh-CN"/>
              </w:rPr>
              <w:t>6</w:t>
            </w:r>
            <w:r>
              <w:rPr>
                <w:rFonts w:hint="eastAsia" w:ascii="宋体" w:hAnsi="宋体" w:eastAsia="宋体" w:cs="宋体"/>
                <w:color w:val="auto"/>
                <w:kern w:val="2"/>
                <w:sz w:val="21"/>
                <w:szCs w:val="22"/>
                <w:highlight w:val="none"/>
              </w:rPr>
              <w:t>分；</w:t>
            </w:r>
          </w:p>
          <w:p w14:paraId="5C003478">
            <w:pPr>
              <w:keepNext w:val="0"/>
              <w:keepLines w:val="0"/>
              <w:pageBreakBefore w:val="0"/>
              <w:widowControl/>
              <w:suppressLineNumbers w:val="0"/>
              <w:kinsoku/>
              <w:overflowPunct/>
              <w:autoSpaceDE/>
              <w:autoSpaceDN/>
              <w:bidi w:val="0"/>
              <w:spacing w:before="0" w:beforeAutospacing="0" w:after="0" w:afterAutospacing="0" w:line="420" w:lineRule="exact"/>
              <w:ind w:left="0" w:right="0"/>
              <w:jc w:val="left"/>
              <w:textAlignment w:val="auto"/>
              <w:rPr>
                <w:rFonts w:hint="eastAsia" w:ascii="宋体" w:hAnsi="宋体" w:cs="宋体"/>
                <w:color w:val="auto"/>
                <w:highlight w:val="none"/>
              </w:rPr>
            </w:pPr>
            <w:r>
              <w:rPr>
                <w:rFonts w:hint="eastAsia" w:ascii="宋体" w:hAnsi="宋体" w:eastAsia="宋体" w:cs="宋体"/>
                <w:color w:val="auto"/>
                <w:kern w:val="2"/>
                <w:sz w:val="21"/>
                <w:szCs w:val="22"/>
                <w:highlight w:val="none"/>
              </w:rPr>
              <w:t>③整体方案简略、存在重大遗漏或重大缺陷、应对解决方案不足，可能导致项目目标无法实现的得</w:t>
            </w:r>
            <w:r>
              <w:rPr>
                <w:rFonts w:hint="eastAsia" w:ascii="宋体" w:hAnsi="宋体" w:cs="宋体"/>
                <w:color w:val="auto"/>
                <w:kern w:val="2"/>
                <w:sz w:val="21"/>
                <w:szCs w:val="22"/>
                <w:highlight w:val="none"/>
                <w:lang w:val="en-US" w:eastAsia="zh-CN"/>
              </w:rPr>
              <w:t>4</w:t>
            </w:r>
            <w:r>
              <w:rPr>
                <w:rFonts w:hint="eastAsia" w:ascii="宋体" w:hAnsi="宋体" w:eastAsia="宋体" w:cs="宋体"/>
                <w:color w:val="auto"/>
                <w:kern w:val="2"/>
                <w:sz w:val="21"/>
                <w:szCs w:val="22"/>
                <w:highlight w:val="none"/>
              </w:rPr>
              <w:t>分；</w:t>
            </w:r>
          </w:p>
          <w:p w14:paraId="4F6063DB">
            <w:pPr>
              <w:keepNext w:val="0"/>
              <w:keepLines w:val="0"/>
              <w:pageBreakBefore w:val="0"/>
              <w:widowControl/>
              <w:suppressLineNumbers w:val="0"/>
              <w:kinsoku/>
              <w:overflowPunct/>
              <w:autoSpaceDE/>
              <w:autoSpaceDN/>
              <w:bidi w:val="0"/>
              <w:spacing w:before="0" w:beforeAutospacing="0" w:after="0" w:afterAutospacing="0" w:line="420" w:lineRule="exact"/>
              <w:ind w:left="0" w:right="0"/>
              <w:jc w:val="lef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2"/>
                <w:highlight w:val="none"/>
              </w:rPr>
              <w:t>④未提供的得0分。</w:t>
            </w:r>
          </w:p>
        </w:tc>
        <w:tc>
          <w:tcPr>
            <w:tcW w:w="434" w:type="pct"/>
            <w:tcBorders>
              <w:left w:val="single" w:color="auto" w:sz="4" w:space="0"/>
            </w:tcBorders>
            <w:vAlign w:val="center"/>
          </w:tcPr>
          <w:p w14:paraId="021D7355">
            <w:pPr>
              <w:keepNext w:val="0"/>
              <w:keepLines w:val="0"/>
              <w:pageBreakBefore w:val="0"/>
              <w:widowControl w:val="0"/>
              <w:suppressLineNumbers w:val="0"/>
              <w:kinsoku/>
              <w:wordWrap w:val="0"/>
              <w:overflowPunct/>
              <w:topLinePunct/>
              <w:autoSpaceDE/>
              <w:autoSpaceDN/>
              <w:bidi w:val="0"/>
              <w:spacing w:before="0" w:beforeAutospacing="0" w:after="0" w:afterAutospacing="0" w:line="420" w:lineRule="exact"/>
              <w:ind w:left="0" w:right="0"/>
              <w:contextualSpacing/>
              <w:jc w:val="center"/>
              <w:textAlignment w:val="auto"/>
              <w:rPr>
                <w:rFonts w:ascii="宋体" w:hAnsi="宋体" w:cs="宋体"/>
                <w:color w:val="auto"/>
                <w:szCs w:val="21"/>
                <w:highlight w:val="none"/>
                <w:shd w:val="clear" w:color="auto" w:fill="auto"/>
                <w:lang w:val="en-US" w:eastAsia="zh-CN"/>
              </w:rPr>
            </w:pPr>
            <w:r>
              <w:rPr>
                <w:rFonts w:hint="eastAsia" w:ascii="宋体" w:hAnsi="宋体" w:cs="宋体"/>
                <w:color w:val="auto"/>
                <w:kern w:val="2"/>
                <w:sz w:val="21"/>
                <w:szCs w:val="21"/>
                <w:highlight w:val="none"/>
                <w:shd w:val="clear" w:color="auto" w:fill="auto"/>
                <w:lang w:val="en-US" w:eastAsia="zh-CN"/>
              </w:rPr>
              <w:t>8</w:t>
            </w:r>
            <w:r>
              <w:rPr>
                <w:rFonts w:hint="eastAsia" w:ascii="宋体" w:hAnsi="宋体" w:eastAsia="宋体" w:cs="宋体"/>
                <w:color w:val="auto"/>
                <w:kern w:val="2"/>
                <w:sz w:val="21"/>
                <w:szCs w:val="21"/>
                <w:highlight w:val="none"/>
                <w:shd w:val="clear" w:color="auto" w:fill="auto"/>
                <w:lang w:val="en-US" w:eastAsia="zh-CN"/>
              </w:rPr>
              <w:t>分</w:t>
            </w:r>
          </w:p>
        </w:tc>
      </w:tr>
      <w:tr w14:paraId="283D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3" w:type="pct"/>
            <w:vMerge w:val="continue"/>
            <w:textDirection w:val="tbRlV"/>
            <w:vAlign w:val="center"/>
          </w:tcPr>
          <w:p w14:paraId="2A36FC6B">
            <w:pPr>
              <w:rPr>
                <w:color w:val="auto"/>
                <w:highlight w:val="none"/>
              </w:rPr>
            </w:pPr>
          </w:p>
        </w:tc>
        <w:tc>
          <w:tcPr>
            <w:tcW w:w="4202" w:type="pct"/>
            <w:gridSpan w:val="2"/>
            <w:tcBorders>
              <w:left w:val="single" w:color="auto" w:sz="4" w:space="0"/>
            </w:tcBorders>
            <w:vAlign w:val="center"/>
          </w:tcPr>
          <w:p w14:paraId="41BA457A">
            <w:pPr>
              <w:keepNext w:val="0"/>
              <w:keepLines w:val="0"/>
              <w:pageBreakBefore w:val="0"/>
              <w:widowControl/>
              <w:suppressLineNumbers w:val="0"/>
              <w:kinsoku/>
              <w:overflowPunct/>
              <w:autoSpaceDE/>
              <w:autoSpaceDN/>
              <w:bidi w:val="0"/>
              <w:spacing w:before="0" w:beforeAutospacing="0" w:after="0" w:afterAutospacing="0" w:line="420" w:lineRule="exact"/>
              <w:ind w:left="0" w:right="0"/>
              <w:jc w:val="left"/>
              <w:textAlignment w:val="auto"/>
              <w:rPr>
                <w:rFonts w:hint="eastAsia" w:ascii="宋体" w:hAnsi="宋体" w:cs="宋体"/>
                <w:color w:val="auto"/>
                <w:highlight w:val="none"/>
              </w:rPr>
            </w:pPr>
            <w:r>
              <w:rPr>
                <w:rFonts w:hint="eastAsia" w:ascii="宋体" w:hAnsi="宋体" w:eastAsia="宋体" w:cs="宋体"/>
                <w:color w:val="auto"/>
                <w:kern w:val="2"/>
                <w:sz w:val="21"/>
                <w:szCs w:val="22"/>
                <w:highlight w:val="none"/>
              </w:rPr>
              <w:t>针对本项目的服务响应方案（包含响应时间、到达时间、问题解决时间承诺等因素）进行评议：</w:t>
            </w:r>
          </w:p>
          <w:p w14:paraId="63147AA3">
            <w:pPr>
              <w:keepNext w:val="0"/>
              <w:keepLines w:val="0"/>
              <w:pageBreakBefore w:val="0"/>
              <w:widowControl/>
              <w:suppressLineNumbers w:val="0"/>
              <w:kinsoku/>
              <w:overflowPunct/>
              <w:autoSpaceDE/>
              <w:autoSpaceDN/>
              <w:bidi w:val="0"/>
              <w:spacing w:before="0" w:beforeAutospacing="0" w:after="0" w:afterAutospacing="0" w:line="420" w:lineRule="exact"/>
              <w:ind w:left="0" w:right="0"/>
              <w:jc w:val="left"/>
              <w:textAlignment w:val="auto"/>
              <w:rPr>
                <w:rFonts w:hint="eastAsia" w:ascii="宋体" w:hAnsi="宋体" w:cs="宋体"/>
                <w:color w:val="auto"/>
                <w:highlight w:val="none"/>
              </w:rPr>
            </w:pPr>
            <w:r>
              <w:rPr>
                <w:rFonts w:hint="eastAsia" w:ascii="宋体" w:hAnsi="宋体" w:eastAsia="宋体" w:cs="宋体"/>
                <w:color w:val="auto"/>
                <w:kern w:val="2"/>
                <w:sz w:val="21"/>
                <w:szCs w:val="22"/>
                <w:highlight w:val="none"/>
              </w:rPr>
              <w:t>①承诺30分钟内响应、45分钟内到达、一般问题1小时内解决的得</w:t>
            </w:r>
            <w:r>
              <w:rPr>
                <w:rFonts w:hint="eastAsia" w:ascii="宋体" w:hAnsi="宋体" w:cs="宋体"/>
                <w:color w:val="auto"/>
                <w:kern w:val="2"/>
                <w:sz w:val="21"/>
                <w:szCs w:val="22"/>
                <w:highlight w:val="none"/>
                <w:lang w:val="en-US" w:eastAsia="zh-CN"/>
              </w:rPr>
              <w:t>4</w:t>
            </w:r>
            <w:r>
              <w:rPr>
                <w:rFonts w:hint="eastAsia" w:ascii="宋体" w:hAnsi="宋体" w:eastAsia="宋体" w:cs="宋体"/>
                <w:color w:val="auto"/>
                <w:kern w:val="2"/>
                <w:sz w:val="21"/>
                <w:szCs w:val="22"/>
                <w:highlight w:val="none"/>
              </w:rPr>
              <w:t>分；</w:t>
            </w:r>
          </w:p>
          <w:p w14:paraId="43D9102A">
            <w:pPr>
              <w:keepNext w:val="0"/>
              <w:keepLines w:val="0"/>
              <w:pageBreakBefore w:val="0"/>
              <w:widowControl/>
              <w:suppressLineNumbers w:val="0"/>
              <w:kinsoku/>
              <w:overflowPunct/>
              <w:autoSpaceDE/>
              <w:autoSpaceDN/>
              <w:bidi w:val="0"/>
              <w:spacing w:before="0" w:beforeAutospacing="0" w:after="0" w:afterAutospacing="0" w:line="420" w:lineRule="exact"/>
              <w:ind w:left="0" w:right="0"/>
              <w:jc w:val="left"/>
              <w:textAlignment w:val="auto"/>
              <w:rPr>
                <w:rFonts w:hint="eastAsia" w:ascii="宋体" w:hAnsi="宋体" w:cs="宋体"/>
                <w:color w:val="auto"/>
                <w:highlight w:val="none"/>
              </w:rPr>
            </w:pPr>
            <w:r>
              <w:rPr>
                <w:rFonts w:hint="eastAsia" w:ascii="宋体" w:hAnsi="宋体" w:eastAsia="宋体" w:cs="宋体"/>
                <w:color w:val="auto"/>
                <w:kern w:val="2"/>
                <w:sz w:val="21"/>
                <w:szCs w:val="22"/>
                <w:highlight w:val="none"/>
              </w:rPr>
              <w:t>②承诺45分钟内响应、1小时内到达、一般问题1.5小时内解决的得</w:t>
            </w:r>
            <w:r>
              <w:rPr>
                <w:rFonts w:hint="eastAsia" w:ascii="宋体" w:hAnsi="宋体" w:eastAsia="宋体" w:cs="宋体"/>
                <w:color w:val="auto"/>
                <w:kern w:val="2"/>
                <w:sz w:val="21"/>
                <w:szCs w:val="22"/>
                <w:highlight w:val="none"/>
                <w:lang w:val="en-US" w:eastAsia="zh-CN"/>
              </w:rPr>
              <w:t>3</w:t>
            </w:r>
            <w:r>
              <w:rPr>
                <w:rFonts w:hint="eastAsia" w:ascii="宋体" w:hAnsi="宋体" w:eastAsia="宋体" w:cs="宋体"/>
                <w:color w:val="auto"/>
                <w:kern w:val="2"/>
                <w:sz w:val="21"/>
                <w:szCs w:val="22"/>
                <w:highlight w:val="none"/>
              </w:rPr>
              <w:t>分；</w:t>
            </w:r>
          </w:p>
          <w:p w14:paraId="52666DF4">
            <w:pPr>
              <w:keepNext w:val="0"/>
              <w:keepLines w:val="0"/>
              <w:pageBreakBefore w:val="0"/>
              <w:widowControl/>
              <w:suppressLineNumbers w:val="0"/>
              <w:kinsoku/>
              <w:overflowPunct/>
              <w:autoSpaceDE/>
              <w:autoSpaceDN/>
              <w:bidi w:val="0"/>
              <w:spacing w:before="0" w:beforeAutospacing="0" w:after="0" w:afterAutospacing="0" w:line="420" w:lineRule="exact"/>
              <w:ind w:left="0" w:right="0"/>
              <w:jc w:val="left"/>
              <w:textAlignment w:val="auto"/>
              <w:rPr>
                <w:rFonts w:hint="eastAsia" w:ascii="宋体" w:hAnsi="宋体" w:cs="宋体"/>
                <w:color w:val="auto"/>
                <w:highlight w:val="none"/>
              </w:rPr>
            </w:pPr>
            <w:r>
              <w:rPr>
                <w:rFonts w:hint="eastAsia" w:ascii="宋体" w:hAnsi="宋体" w:eastAsia="宋体" w:cs="宋体"/>
                <w:color w:val="auto"/>
                <w:kern w:val="2"/>
                <w:sz w:val="21"/>
                <w:szCs w:val="22"/>
                <w:highlight w:val="none"/>
              </w:rPr>
              <w:t>③承诺1小时内响应、1.5小时内到达、一般问题2小时内解决的得</w:t>
            </w:r>
            <w:r>
              <w:rPr>
                <w:rFonts w:hint="eastAsia" w:ascii="宋体" w:hAnsi="宋体" w:cs="宋体"/>
                <w:color w:val="auto"/>
                <w:kern w:val="2"/>
                <w:sz w:val="21"/>
                <w:szCs w:val="22"/>
                <w:highlight w:val="none"/>
                <w:lang w:val="en-US" w:eastAsia="zh-CN"/>
              </w:rPr>
              <w:t>2</w:t>
            </w:r>
            <w:r>
              <w:rPr>
                <w:rFonts w:hint="eastAsia" w:ascii="宋体" w:hAnsi="宋体" w:eastAsia="宋体" w:cs="宋体"/>
                <w:color w:val="auto"/>
                <w:kern w:val="2"/>
                <w:sz w:val="21"/>
                <w:szCs w:val="22"/>
                <w:highlight w:val="none"/>
              </w:rPr>
              <w:t>分；</w:t>
            </w:r>
          </w:p>
          <w:p w14:paraId="46C7C06C">
            <w:pPr>
              <w:keepNext w:val="0"/>
              <w:keepLines w:val="0"/>
              <w:pageBreakBefore w:val="0"/>
              <w:widowControl/>
              <w:suppressLineNumbers w:val="0"/>
              <w:kinsoku/>
              <w:overflowPunct/>
              <w:autoSpaceDE/>
              <w:autoSpaceDN/>
              <w:bidi w:val="0"/>
              <w:spacing w:before="0" w:beforeAutospacing="0" w:after="0" w:afterAutospacing="0" w:line="420" w:lineRule="exact"/>
              <w:ind w:left="0" w:right="0"/>
              <w:jc w:val="left"/>
              <w:textAlignment w:val="auto"/>
              <w:rPr>
                <w:rFonts w:hint="eastAsia" w:ascii="宋体" w:hAnsi="宋体" w:cs="宋体"/>
                <w:color w:val="auto"/>
                <w:highlight w:val="none"/>
              </w:rPr>
            </w:pPr>
            <w:r>
              <w:rPr>
                <w:rFonts w:hint="eastAsia" w:ascii="宋体" w:hAnsi="宋体" w:eastAsia="宋体" w:cs="宋体"/>
                <w:color w:val="auto"/>
                <w:kern w:val="2"/>
                <w:sz w:val="21"/>
                <w:szCs w:val="22"/>
                <w:highlight w:val="none"/>
              </w:rPr>
              <w:t>④未按上述时限承诺的得0分。</w:t>
            </w:r>
          </w:p>
          <w:p w14:paraId="1197A2A6">
            <w:pPr>
              <w:keepNext w:val="0"/>
              <w:keepLines w:val="0"/>
              <w:pageBreakBefore w:val="0"/>
              <w:widowControl/>
              <w:suppressLineNumbers w:val="0"/>
              <w:kinsoku/>
              <w:overflowPunct/>
              <w:autoSpaceDE/>
              <w:autoSpaceDN/>
              <w:bidi w:val="0"/>
              <w:spacing w:before="0" w:beforeAutospacing="0" w:after="0" w:afterAutospacing="0" w:line="420" w:lineRule="exact"/>
              <w:ind w:left="0" w:right="0"/>
              <w:jc w:val="lef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2"/>
                <w:highlight w:val="none"/>
              </w:rPr>
              <w:t>注：投标文件中提供上述时间承诺。</w:t>
            </w:r>
          </w:p>
        </w:tc>
        <w:tc>
          <w:tcPr>
            <w:tcW w:w="434" w:type="pct"/>
            <w:tcBorders>
              <w:left w:val="single" w:color="auto" w:sz="4" w:space="0"/>
            </w:tcBorders>
            <w:vAlign w:val="center"/>
          </w:tcPr>
          <w:p w14:paraId="52847442">
            <w:pPr>
              <w:keepNext w:val="0"/>
              <w:keepLines w:val="0"/>
              <w:pageBreakBefore w:val="0"/>
              <w:widowControl w:val="0"/>
              <w:suppressLineNumbers w:val="0"/>
              <w:kinsoku/>
              <w:wordWrap w:val="0"/>
              <w:overflowPunct/>
              <w:topLinePunct/>
              <w:autoSpaceDE/>
              <w:autoSpaceDN/>
              <w:bidi w:val="0"/>
              <w:spacing w:before="0" w:beforeAutospacing="0" w:after="0" w:afterAutospacing="0" w:line="420" w:lineRule="exact"/>
              <w:ind w:left="0" w:right="0"/>
              <w:contextualSpacing/>
              <w:jc w:val="center"/>
              <w:textAlignment w:val="auto"/>
              <w:rPr>
                <w:rFonts w:ascii="宋体" w:hAnsi="宋体" w:cs="宋体"/>
                <w:color w:val="auto"/>
                <w:szCs w:val="21"/>
                <w:highlight w:val="none"/>
                <w:shd w:val="clear" w:color="auto" w:fill="auto"/>
                <w:lang w:val="en-US" w:eastAsia="zh-CN"/>
              </w:rPr>
            </w:pPr>
            <w:r>
              <w:rPr>
                <w:rFonts w:hint="eastAsia" w:ascii="宋体" w:hAnsi="宋体" w:cs="宋体"/>
                <w:color w:val="auto"/>
                <w:kern w:val="2"/>
                <w:sz w:val="21"/>
                <w:szCs w:val="21"/>
                <w:highlight w:val="none"/>
                <w:shd w:val="clear" w:color="auto" w:fill="auto"/>
                <w:lang w:val="en-US" w:eastAsia="zh-CN"/>
              </w:rPr>
              <w:t>4</w:t>
            </w:r>
            <w:r>
              <w:rPr>
                <w:rFonts w:hint="eastAsia" w:ascii="宋体" w:hAnsi="宋体" w:eastAsia="宋体" w:cs="宋体"/>
                <w:color w:val="auto"/>
                <w:kern w:val="2"/>
                <w:sz w:val="21"/>
                <w:szCs w:val="21"/>
                <w:highlight w:val="none"/>
                <w:shd w:val="clear" w:color="auto" w:fill="auto"/>
                <w:lang w:val="en-US" w:eastAsia="zh-CN"/>
              </w:rPr>
              <w:t>分</w:t>
            </w:r>
          </w:p>
        </w:tc>
      </w:tr>
      <w:tr w14:paraId="72A9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363" w:type="pct"/>
            <w:vMerge w:val="continue"/>
            <w:textDirection w:val="tbRlV"/>
            <w:vAlign w:val="center"/>
          </w:tcPr>
          <w:p w14:paraId="51EEB093">
            <w:pPr>
              <w:rPr>
                <w:color w:val="auto"/>
                <w:highlight w:val="none"/>
              </w:rPr>
            </w:pPr>
          </w:p>
        </w:tc>
        <w:tc>
          <w:tcPr>
            <w:tcW w:w="4202" w:type="pct"/>
            <w:gridSpan w:val="2"/>
            <w:tcBorders>
              <w:left w:val="single" w:color="auto" w:sz="4" w:space="0"/>
            </w:tcBorders>
            <w:shd w:val="clear" w:color="auto" w:fill="auto"/>
            <w:vAlign w:val="center"/>
          </w:tcPr>
          <w:p w14:paraId="11C36A85">
            <w:pPr>
              <w:keepNext w:val="0"/>
              <w:keepLines w:val="0"/>
              <w:pageBreakBefore w:val="0"/>
              <w:widowControl w:val="0"/>
              <w:suppressLineNumbers w:val="0"/>
              <w:kinsoku/>
              <w:overflowPunct/>
              <w:autoSpaceDE/>
              <w:autoSpaceDN/>
              <w:bidi w:val="0"/>
              <w:spacing w:before="0" w:beforeAutospacing="0" w:after="0" w:afterAutospacing="0" w:line="420" w:lineRule="exact"/>
              <w:ind w:left="0" w:right="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shd w:val="clear" w:color="auto" w:fill="auto"/>
                <w:lang w:val="en-US" w:eastAsia="zh-CN"/>
              </w:rPr>
              <w:t>供应商自</w:t>
            </w:r>
            <w:r>
              <w:rPr>
                <w:rFonts w:hint="eastAsia" w:ascii="宋体" w:hAnsi="宋体" w:eastAsia="宋体" w:cs="宋体"/>
                <w:color w:val="auto"/>
                <w:kern w:val="2"/>
                <w:sz w:val="21"/>
                <w:szCs w:val="21"/>
                <w:highlight w:val="none"/>
                <w:shd w:val="clear" w:color="auto" w:fill="auto"/>
              </w:rPr>
              <w:t>2022年</w:t>
            </w:r>
            <w:r>
              <w:rPr>
                <w:rFonts w:hint="eastAsia" w:ascii="宋体" w:hAnsi="宋体" w:cs="宋体"/>
                <w:color w:val="auto"/>
                <w:kern w:val="2"/>
                <w:sz w:val="21"/>
                <w:szCs w:val="21"/>
                <w:highlight w:val="none"/>
                <w:shd w:val="clear" w:color="auto" w:fill="auto"/>
                <w:lang w:val="en-US" w:eastAsia="zh-CN"/>
              </w:rPr>
              <w:t>1</w:t>
            </w:r>
            <w:r>
              <w:rPr>
                <w:rFonts w:hint="eastAsia" w:ascii="宋体" w:hAnsi="宋体" w:eastAsia="宋体" w:cs="宋体"/>
                <w:color w:val="auto"/>
                <w:kern w:val="2"/>
                <w:sz w:val="21"/>
                <w:szCs w:val="21"/>
                <w:highlight w:val="none"/>
                <w:shd w:val="clear" w:color="auto" w:fill="auto"/>
              </w:rPr>
              <w:t>月1日以来（以合同签订时间为准）</w:t>
            </w:r>
            <w:r>
              <w:rPr>
                <w:rFonts w:hint="eastAsia" w:ascii="Calibri" w:hAnsi="Calibri" w:eastAsia="宋体" w:cs="Times New Roman"/>
                <w:color w:val="auto"/>
                <w:kern w:val="2"/>
                <w:sz w:val="21"/>
                <w:szCs w:val="21"/>
                <w:highlight w:val="none"/>
              </w:rPr>
              <w:t>有</w:t>
            </w:r>
            <w:r>
              <w:rPr>
                <w:rFonts w:hint="eastAsia" w:ascii="Calibri" w:hAnsi="Calibri" w:eastAsia="宋体" w:cs="Times New Roman"/>
                <w:color w:val="auto"/>
                <w:kern w:val="2"/>
                <w:sz w:val="21"/>
                <w:szCs w:val="21"/>
                <w:highlight w:val="none"/>
                <w:lang w:val="en-US" w:eastAsia="zh-CN"/>
              </w:rPr>
              <w:t>类似</w:t>
            </w:r>
            <w:r>
              <w:rPr>
                <w:rFonts w:hint="eastAsia" w:ascii="Calibri" w:hAnsi="Calibri" w:eastAsia="宋体" w:cs="Times New Roman"/>
                <w:color w:val="auto"/>
                <w:kern w:val="2"/>
                <w:sz w:val="21"/>
                <w:szCs w:val="21"/>
                <w:highlight w:val="none"/>
              </w:rPr>
              <w:t>项目业绩的，</w:t>
            </w:r>
            <w:r>
              <w:rPr>
                <w:rFonts w:hint="eastAsia" w:ascii="宋体" w:hAnsi="宋体" w:eastAsia="宋体" w:cs="宋体"/>
                <w:color w:val="auto"/>
                <w:kern w:val="2"/>
                <w:sz w:val="21"/>
                <w:szCs w:val="21"/>
                <w:highlight w:val="none"/>
              </w:rPr>
              <w:t>每提供1个合同得0.5分，最高得</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分。</w:t>
            </w:r>
          </w:p>
          <w:p w14:paraId="0416E364">
            <w:pPr>
              <w:keepNext w:val="0"/>
              <w:keepLines w:val="0"/>
              <w:pageBreakBefore w:val="0"/>
              <w:widowControl w:val="0"/>
              <w:suppressLineNumbers w:val="0"/>
              <w:kinsoku/>
              <w:overflowPunct/>
              <w:autoSpaceDE/>
              <w:autoSpaceDN/>
              <w:bidi w:val="0"/>
              <w:spacing w:before="0" w:beforeAutospacing="0" w:after="0" w:afterAutospacing="0" w:line="420" w:lineRule="exact"/>
              <w:ind w:left="0" w:right="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注：</w:t>
            </w:r>
            <w:r>
              <w:rPr>
                <w:rFonts w:hint="eastAsia" w:ascii="宋体" w:hAnsi="宋体" w:eastAsia="宋体" w:cs="宋体"/>
                <w:color w:val="auto"/>
                <w:kern w:val="2"/>
                <w:sz w:val="21"/>
                <w:szCs w:val="21"/>
                <w:highlight w:val="none"/>
              </w:rPr>
              <w:t>需提供合同复印件加盖公章；未提供</w:t>
            </w:r>
            <w:r>
              <w:rPr>
                <w:rFonts w:hint="eastAsia" w:ascii="宋体" w:hAnsi="宋体" w:eastAsia="宋体" w:cs="宋体"/>
                <w:color w:val="auto"/>
                <w:kern w:val="2"/>
                <w:sz w:val="21"/>
                <w:szCs w:val="21"/>
                <w:highlight w:val="none"/>
                <w:lang w:eastAsia="zh-CN"/>
              </w:rPr>
              <w:t>得0分。</w:t>
            </w:r>
          </w:p>
        </w:tc>
        <w:tc>
          <w:tcPr>
            <w:tcW w:w="434" w:type="pct"/>
            <w:tcBorders>
              <w:left w:val="single" w:color="auto" w:sz="4" w:space="0"/>
            </w:tcBorders>
            <w:shd w:val="clear" w:color="auto" w:fill="auto"/>
            <w:vAlign w:val="center"/>
          </w:tcPr>
          <w:p w14:paraId="6BF7B9E9">
            <w:pPr>
              <w:keepNext w:val="0"/>
              <w:keepLines w:val="0"/>
              <w:pageBreakBefore w:val="0"/>
              <w:widowControl w:val="0"/>
              <w:suppressLineNumbers w:val="0"/>
              <w:kinsoku/>
              <w:overflowPunct/>
              <w:autoSpaceDE/>
              <w:autoSpaceDN/>
              <w:bidi w:val="0"/>
              <w:spacing w:before="0" w:beforeAutospacing="0" w:after="0" w:afterAutospacing="0" w:line="420" w:lineRule="exact"/>
              <w:ind w:left="0" w:right="0"/>
              <w:contextualSpacing/>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1分</w:t>
            </w:r>
          </w:p>
        </w:tc>
      </w:tr>
      <w:tr w14:paraId="4BBA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pct"/>
            <w:gridSpan w:val="2"/>
            <w:vAlign w:val="center"/>
          </w:tcPr>
          <w:p w14:paraId="151CCAF3">
            <w:pPr>
              <w:keepNext w:val="0"/>
              <w:keepLines w:val="0"/>
              <w:pageBreakBefore w:val="0"/>
              <w:widowControl w:val="0"/>
              <w:suppressLineNumbers w:val="0"/>
              <w:kinsoku/>
              <w:overflowPunct/>
              <w:autoSpaceDE/>
              <w:autoSpaceDN/>
              <w:bidi w:val="0"/>
              <w:adjustRightInd w:val="0"/>
              <w:snapToGrid w:val="0"/>
              <w:spacing w:before="0" w:beforeAutospacing="0" w:after="0" w:afterAutospacing="0" w:line="420" w:lineRule="exact"/>
              <w:ind w:left="0" w:right="0"/>
              <w:jc w:val="center"/>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价格分</w:t>
            </w:r>
          </w:p>
          <w:p w14:paraId="299F1769">
            <w:pPr>
              <w:keepNext w:val="0"/>
              <w:keepLines w:val="0"/>
              <w:pageBreakBefore w:val="0"/>
              <w:widowControl w:val="0"/>
              <w:suppressLineNumbers w:val="0"/>
              <w:kinsoku/>
              <w:overflowPunct/>
              <w:autoSpaceDE/>
              <w:autoSpaceDN/>
              <w:bidi w:val="0"/>
              <w:adjustRightInd w:val="0"/>
              <w:snapToGrid w:val="0"/>
              <w:spacing w:before="0" w:beforeAutospacing="0" w:after="0" w:afterAutospacing="0" w:line="420" w:lineRule="exact"/>
              <w:ind w:left="0" w:right="0"/>
              <w:jc w:val="center"/>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w:t>
            </w:r>
            <w:r>
              <w:rPr>
                <w:rFonts w:hint="eastAsia" w:ascii="宋体" w:hAnsi="宋体" w:eastAsia="宋体" w:cs="宋体"/>
                <w:color w:val="auto"/>
                <w:kern w:val="2"/>
                <w:sz w:val="21"/>
                <w:szCs w:val="21"/>
                <w:highlight w:val="none"/>
                <w:shd w:val="clear" w:color="auto" w:fill="auto"/>
                <w:lang w:val="en-US" w:eastAsia="zh-CN"/>
              </w:rPr>
              <w:t>1</w:t>
            </w:r>
            <w:r>
              <w:rPr>
                <w:rFonts w:hint="eastAsia" w:ascii="宋体" w:hAnsi="宋体" w:cs="宋体"/>
                <w:color w:val="auto"/>
                <w:kern w:val="2"/>
                <w:sz w:val="21"/>
                <w:szCs w:val="21"/>
                <w:highlight w:val="none"/>
                <w:shd w:val="clear" w:color="auto" w:fill="auto"/>
                <w:lang w:val="en-US" w:eastAsia="zh-CN"/>
              </w:rPr>
              <w:t>5</w:t>
            </w:r>
            <w:r>
              <w:rPr>
                <w:rFonts w:hint="eastAsia" w:ascii="宋体" w:hAnsi="宋体" w:eastAsia="宋体" w:cs="宋体"/>
                <w:color w:val="auto"/>
                <w:kern w:val="2"/>
                <w:sz w:val="21"/>
                <w:szCs w:val="21"/>
                <w:highlight w:val="none"/>
                <w:shd w:val="clear" w:color="auto" w:fill="auto"/>
              </w:rPr>
              <w:t>分）</w:t>
            </w:r>
          </w:p>
        </w:tc>
        <w:tc>
          <w:tcPr>
            <w:tcW w:w="3732" w:type="pct"/>
            <w:tcBorders>
              <w:left w:val="single" w:color="auto" w:sz="4" w:space="0"/>
            </w:tcBorders>
            <w:vAlign w:val="center"/>
          </w:tcPr>
          <w:p w14:paraId="3AAB6458">
            <w:pPr>
              <w:keepNext w:val="0"/>
              <w:keepLines w:val="0"/>
              <w:pageBreakBefore w:val="0"/>
              <w:widowControl w:val="0"/>
              <w:suppressLineNumbers w:val="0"/>
              <w:kinsoku/>
              <w:overflowPunct/>
              <w:autoSpaceDE/>
              <w:autoSpaceDN/>
              <w:bidi w:val="0"/>
              <w:adjustRightInd w:val="0"/>
              <w:snapToGrid w:val="0"/>
              <w:spacing w:before="0" w:beforeAutospacing="0" w:after="0" w:afterAutospacing="0" w:line="420" w:lineRule="exact"/>
              <w:ind w:left="0" w:right="0"/>
              <w:jc w:val="left"/>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kern w:val="2"/>
                <w:sz w:val="21"/>
                <w:szCs w:val="21"/>
                <w:highlight w:val="none"/>
                <w:shd w:val="clear" w:color="auto" w:fill="auto"/>
              </w:rPr>
              <w:t>1、</w:t>
            </w:r>
            <w:r>
              <w:rPr>
                <w:rFonts w:hint="eastAsia" w:ascii="宋体" w:hAnsi="宋体" w:eastAsia="宋体" w:cs="宋体"/>
                <w:color w:val="auto"/>
                <w:kern w:val="2"/>
                <w:sz w:val="21"/>
                <w:szCs w:val="21"/>
                <w:highlight w:val="none"/>
                <w:shd w:val="clear" w:color="auto" w:fill="auto"/>
                <w:lang w:val="zh-CN"/>
              </w:rPr>
              <w:t>参与评审的价格=</w:t>
            </w:r>
            <w:r>
              <w:rPr>
                <w:rFonts w:hint="eastAsia" w:ascii="宋体" w:hAnsi="宋体" w:eastAsia="宋体" w:cs="宋体"/>
                <w:color w:val="auto"/>
                <w:kern w:val="2"/>
                <w:sz w:val="21"/>
                <w:szCs w:val="21"/>
                <w:highlight w:val="none"/>
                <w:shd w:val="clear" w:color="auto" w:fill="auto"/>
              </w:rPr>
              <w:t>最终投标报价</w:t>
            </w:r>
            <w:r>
              <w:rPr>
                <w:rFonts w:hint="eastAsia" w:ascii="宋体" w:hAnsi="宋体" w:eastAsia="宋体" w:cs="宋体"/>
                <w:color w:val="auto"/>
                <w:kern w:val="2"/>
                <w:sz w:val="21"/>
                <w:szCs w:val="21"/>
                <w:highlight w:val="none"/>
                <w:shd w:val="clear" w:color="auto" w:fill="auto"/>
                <w:lang w:val="zh-CN"/>
              </w:rPr>
              <w:t>；</w:t>
            </w:r>
          </w:p>
          <w:p w14:paraId="03DE9536">
            <w:pPr>
              <w:keepNext w:val="0"/>
              <w:keepLines w:val="0"/>
              <w:pageBreakBefore w:val="0"/>
              <w:widowControl w:val="0"/>
              <w:suppressLineNumbers w:val="0"/>
              <w:kinsoku/>
              <w:overflowPunct/>
              <w:autoSpaceDE/>
              <w:autoSpaceDN/>
              <w:bidi w:val="0"/>
              <w:adjustRightInd w:val="0"/>
              <w:snapToGrid w:val="0"/>
              <w:spacing w:before="0" w:beforeAutospacing="0" w:after="0" w:afterAutospacing="0" w:line="420" w:lineRule="exact"/>
              <w:ind w:left="0" w:right="0"/>
              <w:jc w:val="left"/>
              <w:textAlignment w:val="auto"/>
              <w:rPr>
                <w:rFonts w:hint="eastAsia" w:ascii="宋体" w:hAnsi="宋体" w:eastAsia="宋体" w:cs="宋体"/>
                <w:color w:val="auto"/>
                <w:highlight w:val="none"/>
                <w:shd w:val="clear" w:color="auto" w:fill="auto"/>
                <w:lang w:val="zh-CN"/>
              </w:rPr>
            </w:pPr>
            <w:r>
              <w:rPr>
                <w:rFonts w:hint="eastAsia" w:ascii="宋体" w:hAnsi="宋体" w:eastAsia="宋体" w:cs="宋体"/>
                <w:color w:val="auto"/>
                <w:kern w:val="2"/>
                <w:sz w:val="21"/>
                <w:szCs w:val="21"/>
                <w:highlight w:val="none"/>
                <w:shd w:val="clear" w:color="auto" w:fill="auto"/>
              </w:rPr>
              <w:t>2、满足采购文件要求且最低的参与评审的价格为评标基准价，其价格分为满分</w:t>
            </w:r>
            <w:r>
              <w:rPr>
                <w:rFonts w:hint="eastAsia" w:ascii="宋体" w:hAnsi="宋体" w:eastAsia="宋体" w:cs="宋体"/>
                <w:color w:val="auto"/>
                <w:kern w:val="2"/>
                <w:sz w:val="21"/>
                <w:szCs w:val="21"/>
                <w:highlight w:val="none"/>
                <w:shd w:val="clear" w:color="auto" w:fill="auto"/>
                <w:lang w:val="en-US" w:eastAsia="zh-CN"/>
              </w:rPr>
              <w:t>1</w:t>
            </w:r>
            <w:r>
              <w:rPr>
                <w:rFonts w:hint="eastAsia" w:ascii="宋体" w:hAnsi="宋体" w:cs="宋体"/>
                <w:color w:val="auto"/>
                <w:kern w:val="2"/>
                <w:sz w:val="21"/>
                <w:szCs w:val="21"/>
                <w:highlight w:val="none"/>
                <w:shd w:val="clear" w:color="auto" w:fill="auto"/>
                <w:lang w:val="en-US" w:eastAsia="zh-CN"/>
              </w:rPr>
              <w:t>5</w:t>
            </w:r>
            <w:r>
              <w:rPr>
                <w:rFonts w:hint="eastAsia" w:ascii="宋体" w:hAnsi="宋体" w:eastAsia="宋体" w:cs="宋体"/>
                <w:color w:val="auto"/>
                <w:kern w:val="2"/>
                <w:sz w:val="21"/>
                <w:szCs w:val="21"/>
                <w:highlight w:val="none"/>
                <w:shd w:val="clear" w:color="auto" w:fill="auto"/>
              </w:rPr>
              <w:t>分。</w:t>
            </w:r>
            <w:r>
              <w:rPr>
                <w:rFonts w:hint="eastAsia" w:ascii="宋体" w:hAnsi="宋体" w:eastAsia="宋体" w:cs="宋体"/>
                <w:color w:val="auto"/>
                <w:kern w:val="2"/>
                <w:sz w:val="21"/>
                <w:szCs w:val="22"/>
                <w:highlight w:val="none"/>
                <w:shd w:val="clear" w:color="auto" w:fill="auto"/>
                <w:lang w:val="zh-CN"/>
              </w:rPr>
              <w:t>其他投标报价得分计算公式如下：</w:t>
            </w:r>
          </w:p>
          <w:p w14:paraId="305A4287">
            <w:pPr>
              <w:keepNext w:val="0"/>
              <w:keepLines w:val="0"/>
              <w:pageBreakBefore w:val="0"/>
              <w:widowControl w:val="0"/>
              <w:suppressLineNumbers w:val="0"/>
              <w:kinsoku/>
              <w:overflowPunct/>
              <w:autoSpaceDE/>
              <w:autoSpaceDN/>
              <w:bidi w:val="0"/>
              <w:adjustRightInd w:val="0"/>
              <w:snapToGrid w:val="0"/>
              <w:spacing w:before="0" w:beforeAutospacing="0" w:after="0" w:afterAutospacing="0" w:line="420" w:lineRule="exact"/>
              <w:ind w:left="0" w:right="0"/>
              <w:jc w:val="left"/>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kern w:val="2"/>
                <w:sz w:val="21"/>
                <w:szCs w:val="21"/>
                <w:highlight w:val="none"/>
                <w:shd w:val="clear" w:color="auto" w:fill="auto"/>
                <w:lang w:val="zh-CN"/>
              </w:rPr>
              <w:t>投标报价得分=（评标基准价/参与评审的价格）×</w:t>
            </w:r>
            <w:r>
              <w:rPr>
                <w:rFonts w:hint="eastAsia" w:ascii="宋体" w:hAnsi="宋体" w:eastAsia="宋体" w:cs="宋体"/>
                <w:color w:val="auto"/>
                <w:kern w:val="2"/>
                <w:sz w:val="21"/>
                <w:szCs w:val="21"/>
                <w:highlight w:val="none"/>
                <w:shd w:val="clear" w:color="auto" w:fill="auto"/>
                <w:lang w:val="en-US" w:eastAsia="zh-CN"/>
              </w:rPr>
              <w:t>1</w:t>
            </w:r>
            <w:r>
              <w:rPr>
                <w:rFonts w:hint="eastAsia" w:ascii="宋体" w:hAnsi="宋体" w:cs="宋体"/>
                <w:color w:val="auto"/>
                <w:kern w:val="2"/>
                <w:sz w:val="21"/>
                <w:szCs w:val="21"/>
                <w:highlight w:val="none"/>
                <w:shd w:val="clear" w:color="auto" w:fill="auto"/>
                <w:lang w:val="en-US" w:eastAsia="zh-CN"/>
              </w:rPr>
              <w:t>5</w:t>
            </w:r>
            <w:r>
              <w:rPr>
                <w:rFonts w:hint="eastAsia" w:ascii="宋体" w:hAnsi="宋体" w:eastAsia="宋体" w:cs="宋体"/>
                <w:color w:val="auto"/>
                <w:kern w:val="2"/>
                <w:sz w:val="21"/>
                <w:szCs w:val="21"/>
                <w:highlight w:val="none"/>
                <w:shd w:val="clear" w:color="auto" w:fill="auto"/>
                <w:lang w:val="zh-CN"/>
              </w:rPr>
              <w:t>%×100。</w:t>
            </w:r>
          </w:p>
          <w:p w14:paraId="7271D863">
            <w:pPr>
              <w:keepNext w:val="0"/>
              <w:keepLines w:val="0"/>
              <w:pageBreakBefore w:val="0"/>
              <w:widowControl w:val="0"/>
              <w:suppressLineNumbers w:val="0"/>
              <w:kinsoku/>
              <w:overflowPunct/>
              <w:autoSpaceDE/>
              <w:autoSpaceDN/>
              <w:bidi w:val="0"/>
              <w:adjustRightInd w:val="0"/>
              <w:snapToGrid w:val="0"/>
              <w:spacing w:before="0" w:beforeAutospacing="0" w:after="0" w:afterAutospacing="0" w:line="420" w:lineRule="exact"/>
              <w:ind w:left="0" w:right="0"/>
              <w:jc w:val="left"/>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kern w:val="2"/>
                <w:sz w:val="21"/>
                <w:szCs w:val="21"/>
                <w:highlight w:val="none"/>
                <w:shd w:val="clear" w:color="auto" w:fill="auto"/>
                <w:lang w:val="zh-CN"/>
              </w:rPr>
              <w:t>注：1、投标报价超过对应最高限价的作无效标处理。</w:t>
            </w:r>
          </w:p>
          <w:p w14:paraId="30C5EBAA">
            <w:pPr>
              <w:keepNext w:val="0"/>
              <w:keepLines w:val="0"/>
              <w:pageBreakBefore w:val="0"/>
              <w:widowControl w:val="0"/>
              <w:suppressLineNumbers w:val="0"/>
              <w:kinsoku/>
              <w:overflowPunct/>
              <w:autoSpaceDE/>
              <w:autoSpaceDN/>
              <w:bidi w:val="0"/>
              <w:adjustRightInd w:val="0"/>
              <w:snapToGrid w:val="0"/>
              <w:spacing w:before="0" w:beforeAutospacing="0" w:after="0" w:afterAutospacing="0" w:line="420" w:lineRule="exact"/>
              <w:ind w:left="0" w:right="0"/>
              <w:jc w:val="left"/>
              <w:textAlignment w:val="auto"/>
              <w:rPr>
                <w:rFonts w:hint="eastAsia" w:ascii="宋体" w:hAnsi="宋体" w:eastAsia="宋体" w:cs="宋体"/>
                <w:b/>
                <w:bCs/>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lang w:val="zh-CN"/>
              </w:rPr>
              <w:t>2、价格得分小数点后保留2位小数，第3位小数四舍五入。</w:t>
            </w:r>
          </w:p>
        </w:tc>
        <w:tc>
          <w:tcPr>
            <w:tcW w:w="434" w:type="pct"/>
            <w:tcBorders>
              <w:left w:val="single" w:color="auto" w:sz="4" w:space="0"/>
            </w:tcBorders>
            <w:vAlign w:val="center"/>
          </w:tcPr>
          <w:p w14:paraId="7720D5CF">
            <w:pPr>
              <w:keepNext w:val="0"/>
              <w:keepLines w:val="0"/>
              <w:pageBreakBefore w:val="0"/>
              <w:widowControl w:val="0"/>
              <w:suppressLineNumbers w:val="0"/>
              <w:kinsoku/>
              <w:wordWrap w:val="0"/>
              <w:overflowPunct/>
              <w:topLinePunct/>
              <w:autoSpaceDE/>
              <w:autoSpaceDN/>
              <w:bidi w:val="0"/>
              <w:spacing w:before="0" w:beforeAutospacing="0" w:after="0" w:afterAutospacing="0" w:line="420" w:lineRule="exact"/>
              <w:ind w:left="0" w:right="0"/>
              <w:contextualSpacing/>
              <w:jc w:val="center"/>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lang w:val="en-US" w:eastAsia="zh-CN"/>
              </w:rPr>
              <w:t>1</w:t>
            </w:r>
            <w:r>
              <w:rPr>
                <w:rFonts w:hint="eastAsia" w:ascii="宋体" w:hAnsi="宋体" w:cs="宋体"/>
                <w:color w:val="auto"/>
                <w:kern w:val="2"/>
                <w:sz w:val="21"/>
                <w:szCs w:val="21"/>
                <w:highlight w:val="none"/>
                <w:shd w:val="clear" w:color="auto" w:fill="auto"/>
                <w:lang w:val="en-US" w:eastAsia="zh-CN"/>
              </w:rPr>
              <w:t>5</w:t>
            </w:r>
            <w:r>
              <w:rPr>
                <w:rFonts w:hint="eastAsia" w:ascii="宋体" w:hAnsi="宋体" w:eastAsia="宋体" w:cs="宋体"/>
                <w:color w:val="auto"/>
                <w:kern w:val="2"/>
                <w:sz w:val="21"/>
                <w:szCs w:val="21"/>
                <w:highlight w:val="none"/>
                <w:shd w:val="clear" w:color="auto" w:fill="auto"/>
              </w:rPr>
              <w:t>分</w:t>
            </w:r>
          </w:p>
        </w:tc>
      </w:tr>
    </w:tbl>
    <w:p w14:paraId="75771C38">
      <w:pPr>
        <w:keepNext w:val="0"/>
        <w:pageBreakBefore w:val="0"/>
        <w:widowControl w:val="0"/>
        <w:overflowPunct/>
        <w:bidi w:val="0"/>
        <w:spacing w:before="0" w:line="440" w:lineRule="exact"/>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注：</w:t>
      </w:r>
    </w:p>
    <w:p w14:paraId="53E925A0">
      <w:pPr>
        <w:keepNext w:val="0"/>
        <w:pageBreakBefore w:val="0"/>
        <w:widowControl w:val="0"/>
        <w:overflowPunct/>
        <w:bidi w:val="0"/>
        <w:spacing w:before="0" w:line="440" w:lineRule="exact"/>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1、小数点后保留二位数。</w:t>
      </w:r>
    </w:p>
    <w:p w14:paraId="3A6F42AD">
      <w:pPr>
        <w:keepNext w:val="0"/>
        <w:pageBreakBefore w:val="0"/>
        <w:widowControl w:val="0"/>
        <w:numPr>
          <w:ilvl w:val="0"/>
          <w:numId w:val="6"/>
        </w:numPr>
        <w:overflowPunct/>
        <w:bidi w:val="0"/>
        <w:spacing w:line="440" w:lineRule="exact"/>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各磋商小组成员自行按以上参考分值评分。</w:t>
      </w:r>
    </w:p>
    <w:p w14:paraId="58C76B08">
      <w:pPr>
        <w:keepNext w:val="0"/>
        <w:pageBreakBefore w:val="0"/>
        <w:widowControl w:val="0"/>
        <w:numPr>
          <w:ilvl w:val="0"/>
          <w:numId w:val="6"/>
        </w:numPr>
        <w:overflowPunct/>
        <w:bidi w:val="0"/>
        <w:spacing w:line="440" w:lineRule="exact"/>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重大事件由磋商小组集体讨论，须有三分之二或以上的磋商小组成员签字认可。</w:t>
      </w:r>
    </w:p>
    <w:p w14:paraId="3B1E813D">
      <w:pPr>
        <w:keepNext w:val="0"/>
        <w:pageBreakBefore w:val="0"/>
        <w:widowControl w:val="0"/>
        <w:overflowPunct/>
        <w:bidi w:val="0"/>
        <w:spacing w:line="440" w:lineRule="exact"/>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六、推荐成交候选人</w:t>
      </w:r>
    </w:p>
    <w:p w14:paraId="1774C38F">
      <w:pPr>
        <w:keepNext w:val="0"/>
        <w:pageBreakBefore w:val="0"/>
        <w:widowControl w:val="0"/>
        <w:overflowPunct/>
        <w:bidi w:val="0"/>
        <w:spacing w:line="440" w:lineRule="exact"/>
        <w:ind w:firstLine="315" w:firstLineChars="15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1、磋商小组根据供应商的响应文件的总得分高低排定顺序，推荐综合得分最高的为成交候选人；若综合得分相同，则报价低者为成交候选人；若报价也相同则抽签决定成交候选人。</w:t>
      </w:r>
    </w:p>
    <w:p w14:paraId="5ECC7622">
      <w:pPr>
        <w:keepNext w:val="0"/>
        <w:pageBreakBefore w:val="0"/>
        <w:widowControl w:val="0"/>
        <w:overflowPunct/>
        <w:bidi w:val="0"/>
        <w:spacing w:line="440" w:lineRule="exact"/>
        <w:ind w:firstLine="315" w:firstLineChars="15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2、若成交候选人在投标过程中所提供的资料有失实或弄虚作假的或放弃中标或因不可抗力提出不能履行合同的，采购单位可以确定排名第二的为成交候选人或者重新组织采购。</w:t>
      </w:r>
    </w:p>
    <w:p w14:paraId="61EA69DA">
      <w:pPr>
        <w:keepNext w:val="0"/>
        <w:pageBreakBefore w:val="0"/>
        <w:widowControl w:val="0"/>
        <w:overflowPunct/>
        <w:bidi w:val="0"/>
        <w:spacing w:line="440" w:lineRule="exact"/>
        <w:ind w:firstLine="315"/>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3、本评审办法由采购人（采购代理）负责解释，评审过程中遇到情况，由磋商小组集体讨论决定。</w:t>
      </w:r>
    </w:p>
    <w:p w14:paraId="7650AE6C">
      <w:pPr>
        <w:keepNext w:val="0"/>
        <w:pageBreakBefore w:val="0"/>
        <w:widowControl w:val="0"/>
        <w:overflowPunct/>
        <w:bidi w:val="0"/>
        <w:spacing w:after="120" w:afterLines="50" w:line="360" w:lineRule="auto"/>
        <w:jc w:val="center"/>
        <w:outlineLvl w:val="0"/>
        <w:rPr>
          <w:rFonts w:hint="eastAsia" w:ascii="宋体" w:hAnsi="宋体" w:eastAsia="宋体" w:cs="宋体"/>
          <w:color w:val="auto"/>
          <w:highlight w:val="none"/>
          <w:shd w:val="clear" w:color="auto" w:fill="auto"/>
        </w:rPr>
        <w:sectPr>
          <w:pgSz w:w="11906" w:h="16838"/>
          <w:pgMar w:top="1417" w:right="1417" w:bottom="1417" w:left="1417" w:header="851" w:footer="992" w:gutter="0"/>
          <w:cols w:space="720" w:num="1"/>
          <w:titlePg/>
          <w:rtlGutter w:val="1"/>
          <w:docGrid w:linePitch="312" w:charSpace="0"/>
        </w:sectPr>
      </w:pPr>
      <w:bookmarkStart w:id="39" w:name="_Toc317116871"/>
    </w:p>
    <w:p w14:paraId="51D65CA4">
      <w:pPr>
        <w:keepNext w:val="0"/>
        <w:pageBreakBefore w:val="0"/>
        <w:widowControl w:val="0"/>
        <w:overflowPunct/>
        <w:bidi w:val="0"/>
        <w:spacing w:after="120" w:afterLines="50" w:line="360" w:lineRule="auto"/>
        <w:jc w:val="center"/>
        <w:outlineLvl w:val="0"/>
        <w:rPr>
          <w:rFonts w:hint="eastAsia" w:ascii="宋体" w:hAnsi="宋体" w:eastAsia="宋体" w:cs="宋体"/>
          <w:b/>
          <w:bCs/>
          <w:color w:val="auto"/>
          <w:highlight w:val="none"/>
          <w:shd w:val="clear" w:color="auto" w:fill="auto"/>
          <w:lang w:eastAsia="zh-CN"/>
        </w:rPr>
      </w:pPr>
      <w:bookmarkStart w:id="40" w:name="_Toc11557"/>
      <w:bookmarkStart w:id="41" w:name="_Toc26255"/>
      <w:r>
        <w:rPr>
          <w:rFonts w:hint="eastAsia" w:ascii="宋体" w:hAnsi="宋体" w:eastAsia="宋体" w:cs="宋体"/>
          <w:b/>
          <w:bCs/>
          <w:color w:val="auto"/>
          <w:sz w:val="32"/>
          <w:szCs w:val="32"/>
          <w:highlight w:val="none"/>
          <w:shd w:val="clear" w:color="auto" w:fill="auto"/>
        </w:rPr>
        <w:t xml:space="preserve">第五章  </w:t>
      </w:r>
      <w:bookmarkEnd w:id="39"/>
      <w:bookmarkEnd w:id="40"/>
      <w:bookmarkEnd w:id="41"/>
      <w:bookmarkStart w:id="42" w:name="_Toc12999"/>
      <w:bookmarkStart w:id="43" w:name="_Toc317116872"/>
      <w:r>
        <w:rPr>
          <w:rFonts w:hint="eastAsia" w:ascii="宋体" w:hAnsi="宋体" w:cs="宋体"/>
          <w:b/>
          <w:bCs/>
          <w:color w:val="auto"/>
          <w:sz w:val="32"/>
          <w:szCs w:val="32"/>
          <w:highlight w:val="none"/>
          <w:shd w:val="clear" w:color="auto" w:fill="auto"/>
          <w:lang w:eastAsia="zh-CN"/>
        </w:rPr>
        <w:t>合同条款</w:t>
      </w:r>
    </w:p>
    <w:p w14:paraId="35579879">
      <w:pPr>
        <w:widowControl/>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甲方：</w:t>
      </w:r>
    </w:p>
    <w:p w14:paraId="78978C5D">
      <w:pPr>
        <w:widowControl/>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住所：</w:t>
      </w:r>
    </w:p>
    <w:p w14:paraId="4B9D89A0">
      <w:pPr>
        <w:widowControl/>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rPr>
      </w:pPr>
    </w:p>
    <w:p w14:paraId="02D3107B">
      <w:pPr>
        <w:widowControl/>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乙方：</w:t>
      </w:r>
    </w:p>
    <w:p w14:paraId="0F0A56D0">
      <w:pPr>
        <w:widowControl/>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住所：</w:t>
      </w:r>
    </w:p>
    <w:p w14:paraId="18D5B596">
      <w:pPr>
        <w:widowControl/>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rPr>
      </w:pPr>
    </w:p>
    <w:p w14:paraId="51AF3CBD">
      <w:pPr>
        <w:widowControl/>
        <w:kinsoku w:val="0"/>
        <w:autoSpaceDE w:val="0"/>
        <w:autoSpaceDN w:val="0"/>
        <w:adjustRightInd w:val="0"/>
        <w:snapToGrid w:val="0"/>
        <w:spacing w:line="360" w:lineRule="auto"/>
        <w:ind w:firstLine="420" w:firstLineChars="200"/>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依据《中华人民共和国民法典》《中华人民共和国政府采购法》及有关的法律、法规规定，甲方以竞争性磋商采购方式对</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项目(项目编号：</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)进行了采购。经评定，确定乙方为成交供应商。经甲、乙双方友好协商，签订本合同并遵照执行。</w:t>
      </w:r>
    </w:p>
    <w:p w14:paraId="5B85901D">
      <w:pPr>
        <w:widowControl/>
        <w:kinsoku w:val="0"/>
        <w:autoSpaceDE w:val="0"/>
        <w:autoSpaceDN w:val="0"/>
        <w:adjustRightInd w:val="0"/>
        <w:snapToGrid w:val="0"/>
        <w:spacing w:line="360" w:lineRule="auto"/>
        <w:ind w:firstLine="422" w:firstLineChars="200"/>
        <w:jc w:val="left"/>
        <w:textAlignment w:val="baseline"/>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一、服务内容与期限</w:t>
      </w:r>
    </w:p>
    <w:p w14:paraId="7FED8E44">
      <w:pPr>
        <w:widowControl/>
        <w:kinsoku w:val="0"/>
        <w:autoSpaceDE w:val="0"/>
        <w:autoSpaceDN w:val="0"/>
        <w:adjustRightInd w:val="0"/>
        <w:snapToGrid w:val="0"/>
        <w:spacing w:line="360" w:lineRule="auto"/>
        <w:ind w:firstLine="420" w:firstLineChars="200"/>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 服务内容：</w:t>
      </w:r>
      <w:r>
        <w:rPr>
          <w:rFonts w:hint="eastAsia" w:ascii="宋体" w:hAnsi="宋体" w:cs="宋体"/>
          <w:color w:val="auto"/>
          <w:highlight w:val="none"/>
          <w:shd w:val="clear" w:color="auto" w:fill="auto"/>
          <w:lang w:eastAsia="zh-CN"/>
        </w:rPr>
        <w:t>2026宁波元旦春节文化氛围营造活动</w:t>
      </w:r>
      <w:r>
        <w:rPr>
          <w:rFonts w:hint="eastAsia" w:ascii="宋体" w:hAnsi="宋体" w:eastAsia="宋体" w:cs="宋体"/>
          <w:color w:val="auto"/>
          <w:highlight w:val="none"/>
          <w:shd w:val="clear" w:color="auto" w:fill="auto"/>
        </w:rPr>
        <w:t>，具体采购内容见第二章采购需求</w:t>
      </w:r>
      <w:r>
        <w:rPr>
          <w:rFonts w:hint="eastAsia" w:ascii="宋体" w:hAnsi="宋体" w:eastAsia="宋体" w:cs="宋体"/>
          <w:color w:val="auto"/>
          <w:szCs w:val="21"/>
          <w:highlight w:val="none"/>
          <w:shd w:val="clear" w:color="auto" w:fill="auto"/>
        </w:rPr>
        <w:t>。</w:t>
      </w:r>
    </w:p>
    <w:p w14:paraId="0143F71D">
      <w:pPr>
        <w:widowControl/>
        <w:kinsoku w:val="0"/>
        <w:autoSpaceDE w:val="0"/>
        <w:autoSpaceDN w:val="0"/>
        <w:adjustRightInd w:val="0"/>
        <w:snapToGrid w:val="0"/>
        <w:spacing w:line="360" w:lineRule="auto"/>
        <w:ind w:firstLine="420" w:firstLineChars="200"/>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1.2 服务时间(履行期限)：自合同签署生效之日起至乙方所承担的全部工作结束止。</w:t>
      </w:r>
    </w:p>
    <w:p w14:paraId="058A4FD1">
      <w:pPr>
        <w:widowControl/>
        <w:kinsoku w:val="0"/>
        <w:autoSpaceDE w:val="0"/>
        <w:autoSpaceDN w:val="0"/>
        <w:adjustRightInd w:val="0"/>
        <w:snapToGrid w:val="0"/>
        <w:spacing w:line="360" w:lineRule="auto"/>
        <w:ind w:firstLine="420" w:firstLineChars="200"/>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1.3 具体服务内容、要求和标准：详见磋商文件《第二章  采购需求》。</w:t>
      </w:r>
    </w:p>
    <w:p w14:paraId="4AD978AD">
      <w:pPr>
        <w:widowControl/>
        <w:kinsoku w:val="0"/>
        <w:autoSpaceDE w:val="0"/>
        <w:autoSpaceDN w:val="0"/>
        <w:adjustRightInd w:val="0"/>
        <w:snapToGrid w:val="0"/>
        <w:spacing w:line="360" w:lineRule="auto"/>
        <w:ind w:firstLine="422" w:firstLineChars="200"/>
        <w:jc w:val="left"/>
        <w:textAlignment w:val="baseline"/>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二、甲方权利和义务</w:t>
      </w:r>
    </w:p>
    <w:p w14:paraId="4FEB991E">
      <w:pPr>
        <w:widowControl/>
        <w:kinsoku w:val="0"/>
        <w:autoSpaceDE w:val="0"/>
        <w:autoSpaceDN w:val="0"/>
        <w:adjustRightInd w:val="0"/>
        <w:snapToGrid w:val="0"/>
        <w:spacing w:line="360" w:lineRule="auto"/>
        <w:ind w:firstLine="420" w:firstLineChars="200"/>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2.1 双方合作期间,甲方应配合乙方,及时提供乙方所需的项目的相关资料，并应对上述资料的合法性、真实性、准确性和完整性负责。如因甲方提供的资料在使用过程中对不特定的第三方发生侵权责任，其相关的一切责任由甲方负责，乙方不承担由此产生的直接责任或连带责任；</w:t>
      </w:r>
    </w:p>
    <w:p w14:paraId="2D35690F">
      <w:pPr>
        <w:widowControl/>
        <w:kinsoku w:val="0"/>
        <w:autoSpaceDE w:val="0"/>
        <w:autoSpaceDN w:val="0"/>
        <w:adjustRightInd w:val="0"/>
        <w:snapToGrid w:val="0"/>
        <w:spacing w:line="360" w:lineRule="auto"/>
        <w:ind w:firstLine="420" w:firstLineChars="200"/>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2.2 甲方应当对乙方提交的执行方案等活动相关的所有文案进行审核，并及时提出书面修改意见；甲方在收到乙方提交的执行方案等活动相关的所有文案后在7日内未提出任何修改意见的，视为同意。</w:t>
      </w:r>
    </w:p>
    <w:p w14:paraId="0ADA8E72">
      <w:pPr>
        <w:widowControl/>
        <w:kinsoku w:val="0"/>
        <w:autoSpaceDE w:val="0"/>
        <w:autoSpaceDN w:val="0"/>
        <w:adjustRightInd w:val="0"/>
        <w:snapToGrid w:val="0"/>
        <w:spacing w:line="360" w:lineRule="auto"/>
        <w:ind w:firstLine="420" w:firstLineChars="200"/>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2.3 根据实际情况，甲方有权要求乙方对已经确认的方案进行修改、变通，乙方应当配合执行，以保证项目顺利进行。乙方提供的工作成果，甲方应当在1个月内及时完成验收，逾期未验收或已实际使用乙方工作成果的，视为验收确认通过；</w:t>
      </w:r>
    </w:p>
    <w:p w14:paraId="6E3A0E53">
      <w:pPr>
        <w:widowControl/>
        <w:kinsoku w:val="0"/>
        <w:autoSpaceDE w:val="0"/>
        <w:autoSpaceDN w:val="0"/>
        <w:adjustRightInd w:val="0"/>
        <w:snapToGrid w:val="0"/>
        <w:spacing w:line="360" w:lineRule="auto"/>
        <w:ind w:firstLine="420" w:firstLineChars="200"/>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2.4 甲方在乙方提供服务的过程中，有权对服务内容和质量进行检查，乙方应当配合进行。</w:t>
      </w:r>
    </w:p>
    <w:p w14:paraId="7A867781">
      <w:pPr>
        <w:widowControl/>
        <w:kinsoku w:val="0"/>
        <w:autoSpaceDE w:val="0"/>
        <w:autoSpaceDN w:val="0"/>
        <w:adjustRightInd w:val="0"/>
        <w:snapToGrid w:val="0"/>
        <w:spacing w:line="360" w:lineRule="auto"/>
        <w:ind w:firstLine="422" w:firstLineChars="200"/>
        <w:jc w:val="left"/>
        <w:textAlignment w:val="baseline"/>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三、乙方权利和义务</w:t>
      </w:r>
    </w:p>
    <w:p w14:paraId="1EC2EAE2">
      <w:pPr>
        <w:widowControl/>
        <w:kinsoku w:val="0"/>
        <w:autoSpaceDE w:val="0"/>
        <w:autoSpaceDN w:val="0"/>
        <w:adjustRightInd w:val="0"/>
        <w:snapToGrid w:val="0"/>
        <w:spacing w:line="360" w:lineRule="auto"/>
        <w:ind w:firstLine="420" w:firstLineChars="200"/>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3.1 乙方应当严格按照双方确认的工作实施方案在合同期限内进行相关内容的具体实施，未经甲方同意，不得随意更改。</w:t>
      </w:r>
    </w:p>
    <w:p w14:paraId="023E497A">
      <w:pPr>
        <w:widowControl/>
        <w:kinsoku w:val="0"/>
        <w:autoSpaceDE w:val="0"/>
        <w:autoSpaceDN w:val="0"/>
        <w:adjustRightInd w:val="0"/>
        <w:snapToGrid w:val="0"/>
        <w:spacing w:line="360" w:lineRule="auto"/>
        <w:ind w:firstLine="420" w:firstLineChars="200"/>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3.2 未经甲方同意，乙方不得将本合同约定的工作成果向第三方转让复制。如乙方提交的工作成果侵犯第三方已合法存续的权利，甲方有权要求乙方承担由此造成的实际损失。</w:t>
      </w:r>
    </w:p>
    <w:p w14:paraId="1B96DDA1">
      <w:pPr>
        <w:widowControl/>
        <w:kinsoku w:val="0"/>
        <w:autoSpaceDE w:val="0"/>
        <w:autoSpaceDN w:val="0"/>
        <w:adjustRightInd w:val="0"/>
        <w:snapToGrid w:val="0"/>
        <w:spacing w:line="360" w:lineRule="auto"/>
        <w:ind w:firstLine="420" w:firstLineChars="200"/>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3.3 乙方应当对甲方所提供的各类非公开资料承担保密责任，若非甲方许可，乙方不得将该资料用于本合同内容无关的事宜。</w:t>
      </w:r>
    </w:p>
    <w:p w14:paraId="73837D48">
      <w:pPr>
        <w:widowControl/>
        <w:kinsoku w:val="0"/>
        <w:autoSpaceDE w:val="0"/>
        <w:autoSpaceDN w:val="0"/>
        <w:adjustRightInd w:val="0"/>
        <w:snapToGrid w:val="0"/>
        <w:spacing w:line="360" w:lineRule="auto"/>
        <w:ind w:firstLine="420" w:firstLineChars="200"/>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3.4 乙方只能在合同授权范围内使用甲方提供的商标、产品标识、其他保密信息等知识产权；未经甲方同意，乙方不得将上述知识产权用于任何与合同无关的项目中。</w:t>
      </w:r>
    </w:p>
    <w:p w14:paraId="352AF0FF">
      <w:pPr>
        <w:widowControl/>
        <w:kinsoku w:val="0"/>
        <w:autoSpaceDE w:val="0"/>
        <w:autoSpaceDN w:val="0"/>
        <w:adjustRightInd w:val="0"/>
        <w:snapToGrid w:val="0"/>
        <w:spacing w:line="360" w:lineRule="auto"/>
        <w:ind w:firstLine="422" w:firstLineChars="200"/>
        <w:jc w:val="left"/>
        <w:textAlignment w:val="baseline"/>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四、合同金额及支付方式</w:t>
      </w:r>
    </w:p>
    <w:p w14:paraId="5C7110BE">
      <w:pPr>
        <w:spacing w:line="360" w:lineRule="auto"/>
        <w:ind w:firstLine="420" w:firstLineChars="200"/>
        <w:rPr>
          <w:rFonts w:ascii="宋体" w:hAnsi="宋体" w:cs="宋体"/>
          <w:color w:val="auto"/>
          <w:kern w:val="0"/>
          <w:szCs w:val="21"/>
          <w:highlight w:val="none"/>
        </w:rPr>
      </w:pPr>
      <w:r>
        <w:rPr>
          <w:rFonts w:hint="eastAsia" w:ascii="宋体" w:hAnsi="宋体" w:cs="宋体"/>
          <w:snapToGrid w:val="0"/>
          <w:color w:val="auto"/>
          <w:kern w:val="0"/>
          <w:szCs w:val="21"/>
          <w:highlight w:val="none"/>
        </w:rPr>
        <w:t>4.1 合同含税总金额(大写)：人民币</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元整(小写￥</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元)。此价格为合同执行不变价，不因国家政策变化而变化，该价款</w:t>
      </w:r>
      <w:r>
        <w:rPr>
          <w:rFonts w:hint="eastAsia" w:ascii="宋体" w:hAnsi="宋体" w:cs="宋体"/>
          <w:color w:val="auto"/>
          <w:kern w:val="0"/>
          <w:szCs w:val="21"/>
          <w:highlight w:val="none"/>
        </w:rPr>
        <w:t>包含但不限于为完成采购内容所发生的服务过程中可能涉及的一切费用。除此之外，甲方不再向乙方支付其他任何费用。</w:t>
      </w:r>
    </w:p>
    <w:p w14:paraId="1B2BACBF">
      <w:pPr>
        <w:widowControl/>
        <w:kinsoku w:val="0"/>
        <w:autoSpaceDE w:val="0"/>
        <w:autoSpaceDN w:val="0"/>
        <w:adjustRightInd w:val="0"/>
        <w:snapToGrid w:val="0"/>
        <w:spacing w:line="360" w:lineRule="auto"/>
        <w:ind w:firstLine="420" w:firstLineChars="200"/>
        <w:jc w:val="left"/>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 支付方式：</w:t>
      </w:r>
    </w:p>
    <w:p w14:paraId="35730EF2">
      <w:pPr>
        <w:widowControl/>
        <w:kinsoku w:val="0"/>
        <w:autoSpaceDE w:val="0"/>
        <w:autoSpaceDN w:val="0"/>
        <w:adjustRightInd w:val="0"/>
        <w:snapToGrid w:val="0"/>
        <w:spacing w:line="360" w:lineRule="auto"/>
        <w:ind w:firstLine="420" w:firstLineChars="200"/>
        <w:jc w:val="left"/>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（1）合同签订生效且具有实施条件之日起7个工作日内采购人支付合同总额的50%作为预付款；</w:t>
      </w:r>
    </w:p>
    <w:p w14:paraId="2B291A9E">
      <w:pPr>
        <w:widowControl/>
        <w:kinsoku w:val="0"/>
        <w:autoSpaceDE w:val="0"/>
        <w:autoSpaceDN w:val="0"/>
        <w:adjustRightInd w:val="0"/>
        <w:snapToGrid w:val="0"/>
        <w:spacing w:line="360" w:lineRule="auto"/>
        <w:ind w:firstLine="420" w:firstLineChars="200"/>
        <w:jc w:val="left"/>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（2）乙方完成活动氛围营造布点</w:t>
      </w:r>
      <w:r>
        <w:rPr>
          <w:rFonts w:hint="eastAsia" w:ascii="宋体" w:hAnsi="宋体" w:cs="宋体"/>
          <w:snapToGrid w:val="0"/>
          <w:color w:val="auto"/>
          <w:kern w:val="0"/>
          <w:szCs w:val="21"/>
          <w:highlight w:val="none"/>
          <w:lang w:val="en-US" w:eastAsia="zh-CN"/>
        </w:rPr>
        <w:t>及推广</w:t>
      </w:r>
      <w:r>
        <w:rPr>
          <w:rFonts w:hint="eastAsia" w:ascii="宋体" w:hAnsi="宋体" w:cs="宋体"/>
          <w:snapToGrid w:val="0"/>
          <w:color w:val="auto"/>
          <w:kern w:val="0"/>
          <w:szCs w:val="21"/>
          <w:highlight w:val="none"/>
        </w:rPr>
        <w:t>工作，并经采购人确认后7个工作日内支付合同总额的</w:t>
      </w:r>
      <w:r>
        <w:rPr>
          <w:rFonts w:hint="eastAsia" w:ascii="宋体" w:hAnsi="宋体" w:cs="宋体"/>
          <w:snapToGrid w:val="0"/>
          <w:color w:val="auto"/>
          <w:kern w:val="0"/>
          <w:szCs w:val="21"/>
          <w:highlight w:val="none"/>
          <w:lang w:val="en-US" w:eastAsia="zh-CN"/>
        </w:rPr>
        <w:t>4</w:t>
      </w:r>
      <w:r>
        <w:rPr>
          <w:rFonts w:hint="eastAsia" w:ascii="宋体" w:hAnsi="宋体" w:cs="宋体"/>
          <w:snapToGrid w:val="0"/>
          <w:color w:val="auto"/>
          <w:kern w:val="0"/>
          <w:szCs w:val="21"/>
          <w:highlight w:val="none"/>
        </w:rPr>
        <w:t>0%；</w:t>
      </w:r>
    </w:p>
    <w:p w14:paraId="7D52D7F3">
      <w:pPr>
        <w:widowControl/>
        <w:kinsoku w:val="0"/>
        <w:autoSpaceDE w:val="0"/>
        <w:autoSpaceDN w:val="0"/>
        <w:adjustRightInd w:val="0"/>
        <w:snapToGrid w:val="0"/>
        <w:spacing w:line="360" w:lineRule="auto"/>
        <w:ind w:firstLine="420" w:firstLineChars="200"/>
        <w:jc w:val="left"/>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（3）经采购人验收合格后7个工作日内支付合同总额的</w:t>
      </w:r>
      <w:r>
        <w:rPr>
          <w:rFonts w:hint="eastAsia" w:ascii="宋体" w:hAnsi="宋体" w:cs="宋体"/>
          <w:snapToGrid w:val="0"/>
          <w:color w:val="auto"/>
          <w:kern w:val="0"/>
          <w:szCs w:val="21"/>
          <w:highlight w:val="none"/>
          <w:lang w:val="en-US" w:eastAsia="zh-CN"/>
        </w:rPr>
        <w:t>1</w:t>
      </w:r>
      <w:r>
        <w:rPr>
          <w:rFonts w:hint="eastAsia" w:ascii="宋体" w:hAnsi="宋体" w:cs="宋体"/>
          <w:snapToGrid w:val="0"/>
          <w:color w:val="auto"/>
          <w:kern w:val="0"/>
          <w:szCs w:val="21"/>
          <w:highlight w:val="none"/>
        </w:rPr>
        <w:t>0%。</w:t>
      </w:r>
    </w:p>
    <w:p w14:paraId="0CE4ADF2">
      <w:pPr>
        <w:widowControl/>
        <w:kinsoku w:val="0"/>
        <w:autoSpaceDE w:val="0"/>
        <w:autoSpaceDN w:val="0"/>
        <w:adjustRightInd w:val="0"/>
        <w:snapToGrid w:val="0"/>
        <w:spacing w:line="360" w:lineRule="auto"/>
        <w:ind w:firstLine="420" w:firstLineChars="200"/>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4.3 付款方式为银行转账，甲方将相应款项付至乙方以下指定账户：</w:t>
      </w:r>
    </w:p>
    <w:p w14:paraId="02AF93DD">
      <w:pPr>
        <w:widowControl/>
        <w:kinsoku w:val="0"/>
        <w:autoSpaceDE w:val="0"/>
        <w:autoSpaceDN w:val="0"/>
        <w:adjustRightInd w:val="0"/>
        <w:snapToGrid w:val="0"/>
        <w:spacing w:line="360" w:lineRule="auto"/>
        <w:ind w:firstLine="420" w:firstLineChars="200"/>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户名：</w:t>
      </w:r>
    </w:p>
    <w:p w14:paraId="48C0AE0C">
      <w:pPr>
        <w:widowControl/>
        <w:kinsoku w:val="0"/>
        <w:autoSpaceDE w:val="0"/>
        <w:autoSpaceDN w:val="0"/>
        <w:adjustRightInd w:val="0"/>
        <w:snapToGrid w:val="0"/>
        <w:spacing w:line="360" w:lineRule="auto"/>
        <w:ind w:firstLine="420" w:firstLineChars="200"/>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开户行：</w:t>
      </w:r>
    </w:p>
    <w:p w14:paraId="4D622FA6">
      <w:pPr>
        <w:widowControl/>
        <w:kinsoku w:val="0"/>
        <w:autoSpaceDE w:val="0"/>
        <w:autoSpaceDN w:val="0"/>
        <w:adjustRightInd w:val="0"/>
        <w:snapToGrid w:val="0"/>
        <w:spacing w:line="360" w:lineRule="auto"/>
        <w:ind w:firstLine="420" w:firstLineChars="200"/>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账号：</w:t>
      </w:r>
    </w:p>
    <w:p w14:paraId="46B39D90">
      <w:pPr>
        <w:widowControl/>
        <w:kinsoku w:val="0"/>
        <w:autoSpaceDE w:val="0"/>
        <w:autoSpaceDN w:val="0"/>
        <w:adjustRightInd w:val="0"/>
        <w:snapToGrid w:val="0"/>
        <w:spacing w:line="360" w:lineRule="auto"/>
        <w:ind w:firstLine="422" w:firstLineChars="200"/>
        <w:jc w:val="left"/>
        <w:textAlignment w:val="baseline"/>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五、验收</w:t>
      </w:r>
    </w:p>
    <w:p w14:paraId="7F58F4CB">
      <w:pPr>
        <w:widowControl/>
        <w:kinsoku w:val="0"/>
        <w:autoSpaceDE w:val="0"/>
        <w:autoSpaceDN w:val="0"/>
        <w:adjustRightInd w:val="0"/>
        <w:snapToGrid w:val="0"/>
        <w:spacing w:line="360" w:lineRule="auto"/>
        <w:ind w:firstLine="420" w:firstLineChars="200"/>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5.1 项目验收应当符合国家强制性规定、政策要求、安全标准、行业或企业有关标准，满足磋商文件、响应文件、合同约定及其他要求，由甲方组织相关人员进行验收；</w:t>
      </w:r>
    </w:p>
    <w:p w14:paraId="0FCB66B0">
      <w:pPr>
        <w:widowControl/>
        <w:kinsoku w:val="0"/>
        <w:autoSpaceDE w:val="0"/>
        <w:autoSpaceDN w:val="0"/>
        <w:adjustRightInd w:val="0"/>
        <w:snapToGrid w:val="0"/>
        <w:spacing w:line="360" w:lineRule="auto"/>
        <w:ind w:firstLine="420" w:firstLineChars="200"/>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5.2 乙方在项目完成后，应当在1个月内，向甲方发出验收申请，内容包括书面验收申请、相关说明、报告等，甲方收到乙方申请后，组织进行验收，乙方应当协助进行。验收结果可以作为甲方付款的考虑依据。甲方收到乙方申请后未验收的，视为甲方已验收通过；</w:t>
      </w:r>
    </w:p>
    <w:p w14:paraId="7FF501EC">
      <w:pPr>
        <w:widowControl/>
        <w:kinsoku w:val="0"/>
        <w:autoSpaceDE w:val="0"/>
        <w:autoSpaceDN w:val="0"/>
        <w:adjustRightInd w:val="0"/>
        <w:snapToGrid w:val="0"/>
        <w:spacing w:line="360" w:lineRule="auto"/>
        <w:ind w:firstLine="420" w:firstLineChars="200"/>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5.3 乙方在提供服务过程中如存在违反合同相关约定情况的，甲方有权要求乙方立即整改，乙方未按甲方要求整改的，甲方有权拒绝验收，并可中止合同履行，乙方承担因此发生的一切损失、费用及延误责任；</w:t>
      </w:r>
    </w:p>
    <w:p w14:paraId="6987FA08">
      <w:pPr>
        <w:widowControl/>
        <w:kinsoku w:val="0"/>
        <w:autoSpaceDE w:val="0"/>
        <w:autoSpaceDN w:val="0"/>
        <w:adjustRightInd w:val="0"/>
        <w:snapToGrid w:val="0"/>
        <w:spacing w:line="360" w:lineRule="auto"/>
        <w:ind w:firstLine="420" w:firstLineChars="200"/>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5.4 经验收后，乙方服务成果不合格的，甲方有权要求乙方进行整改，相关费用由乙方承担；如整改后仍不合格的，甲方有权解除合同，并可以拒绝支付未支付的款项，乙方已经收取的款项应退还给甲方，并按照合同6.1约定的处理。</w:t>
      </w:r>
    </w:p>
    <w:p w14:paraId="6F33A8F7">
      <w:pPr>
        <w:widowControl/>
        <w:kinsoku w:val="0"/>
        <w:autoSpaceDE w:val="0"/>
        <w:autoSpaceDN w:val="0"/>
        <w:adjustRightInd w:val="0"/>
        <w:snapToGrid w:val="0"/>
        <w:spacing w:line="360" w:lineRule="auto"/>
        <w:ind w:firstLine="422" w:firstLineChars="200"/>
        <w:jc w:val="left"/>
        <w:textAlignment w:val="baseline"/>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六、违约责任</w:t>
      </w:r>
    </w:p>
    <w:p w14:paraId="45BBC36D">
      <w:pPr>
        <w:widowControl/>
        <w:kinsoku w:val="0"/>
        <w:autoSpaceDE w:val="0"/>
        <w:autoSpaceDN w:val="0"/>
        <w:adjustRightInd w:val="0"/>
        <w:snapToGrid w:val="0"/>
        <w:spacing w:line="360" w:lineRule="auto"/>
        <w:ind w:firstLine="420" w:firstLineChars="200"/>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本合同签订后，任何一方不履行或不完全履行本合同约定条款的，即构成违约。任何一方违约时，守约方有权要求违约方继续履行本合同，同时有权要求违约方支付合同总额</w:t>
      </w:r>
      <w:r>
        <w:rPr>
          <w:rFonts w:ascii="宋体" w:hAnsi="宋体" w:cs="宋体"/>
          <w:snapToGrid w:val="0"/>
          <w:color w:val="auto"/>
          <w:kern w:val="0"/>
          <w:szCs w:val="21"/>
          <w:highlight w:val="none"/>
        </w:rPr>
        <w:t>10</w:t>
      </w:r>
      <w:r>
        <w:rPr>
          <w:rFonts w:hint="eastAsia" w:ascii="宋体" w:hAnsi="宋体" w:cs="宋体"/>
          <w:snapToGrid w:val="0"/>
          <w:color w:val="auto"/>
          <w:kern w:val="0"/>
          <w:szCs w:val="21"/>
          <w:highlight w:val="none"/>
        </w:rPr>
        <w:t>%违约金。</w:t>
      </w:r>
    </w:p>
    <w:p w14:paraId="6B0A8F36">
      <w:pPr>
        <w:widowControl/>
        <w:kinsoku w:val="0"/>
        <w:autoSpaceDE w:val="0"/>
        <w:autoSpaceDN w:val="0"/>
        <w:adjustRightInd w:val="0"/>
        <w:snapToGrid w:val="0"/>
        <w:spacing w:line="360" w:lineRule="auto"/>
        <w:ind w:firstLine="420" w:firstLineChars="200"/>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6.1 除不可抗力外,如果乙方没有按照本合同约定的期限、地点和方式履行，那么甲方可要求乙方支付违约金,违约金按每迟延履行一日的应提供而未提供服务价格的0.5%计算，最高限额为本合同总价的20%；迟延履行的违约金计算数额达到前述最高限额之日起，甲方有权在要求乙方支付违约金的同时，书面通知乙方解除本合同；</w:t>
      </w:r>
    </w:p>
    <w:p w14:paraId="1045A4E7">
      <w:pPr>
        <w:widowControl/>
        <w:kinsoku w:val="0"/>
        <w:autoSpaceDE w:val="0"/>
        <w:autoSpaceDN w:val="0"/>
        <w:adjustRightInd w:val="0"/>
        <w:snapToGrid w:val="0"/>
        <w:spacing w:line="360" w:lineRule="auto"/>
        <w:ind w:firstLine="420" w:firstLineChars="200"/>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6.2 除不可抗力外，如果甲方没有按照本合同约定的付款方式付款，那么乙方可要求甲方支付违约金，违约金按每迟延付款一日的应付而未付款的0.05%计算，最高限额为本合同总价的20%；迟延付款的违约金计算数额达到前述最高限额之日起,乙方有权在要求甲方支付违约金的同时，书面通知甲方解除本合同；</w:t>
      </w:r>
    </w:p>
    <w:p w14:paraId="12706CF0">
      <w:pPr>
        <w:widowControl/>
        <w:kinsoku w:val="0"/>
        <w:autoSpaceDE w:val="0"/>
        <w:autoSpaceDN w:val="0"/>
        <w:adjustRightInd w:val="0"/>
        <w:snapToGrid w:val="0"/>
        <w:spacing w:line="360" w:lineRule="auto"/>
        <w:ind w:firstLine="420" w:firstLineChars="200"/>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418F3F6C">
      <w:pPr>
        <w:widowControl/>
        <w:kinsoku w:val="0"/>
        <w:autoSpaceDE w:val="0"/>
        <w:autoSpaceDN w:val="0"/>
        <w:adjustRightInd w:val="0"/>
        <w:snapToGrid w:val="0"/>
        <w:spacing w:line="360" w:lineRule="auto"/>
        <w:ind w:firstLine="420" w:firstLineChars="200"/>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6.4 乙方违反合同约定，未约定违约金或者违约金不足以赔偿甲方损失的，乙方应当赔偿由此给甲方造成的全部损失。本合同项下损失包括直接损失与间接损失，包括但不限于：另行采购的费用、向第三人支付的赔付款以及为主张自身权利所支出的律师费、诉讼费、鉴定费、调查取证费、保全费、担保费、公证费、检测费、差旅费等；甲方有权直接从未支付的款项中直接扣除乙方应当承担的违约金和赔偿款，如不足以赔偿给甲方造成损失的，甲方有权向乙方追偿；</w:t>
      </w:r>
    </w:p>
    <w:p w14:paraId="638D33F5">
      <w:pPr>
        <w:widowControl/>
        <w:kinsoku w:val="0"/>
        <w:autoSpaceDE w:val="0"/>
        <w:autoSpaceDN w:val="0"/>
        <w:adjustRightInd w:val="0"/>
        <w:snapToGrid w:val="0"/>
        <w:spacing w:line="360" w:lineRule="auto"/>
        <w:ind w:firstLine="420" w:firstLineChars="200"/>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已方实际损失情况要求违约方赔偿损失；且守约方行使的任何权利救济方式均不视为其放弃了其他法定或者约定的权利救济方式；</w:t>
      </w:r>
    </w:p>
    <w:p w14:paraId="782B3734">
      <w:pPr>
        <w:widowControl/>
        <w:kinsoku w:val="0"/>
        <w:autoSpaceDE w:val="0"/>
        <w:autoSpaceDN w:val="0"/>
        <w:adjustRightInd w:val="0"/>
        <w:snapToGrid w:val="0"/>
        <w:spacing w:line="360" w:lineRule="auto"/>
        <w:ind w:firstLine="420" w:firstLineChars="200"/>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E63E15B">
      <w:pPr>
        <w:widowControl/>
        <w:kinsoku w:val="0"/>
        <w:autoSpaceDE w:val="0"/>
        <w:autoSpaceDN w:val="0"/>
        <w:adjustRightInd w:val="0"/>
        <w:snapToGrid w:val="0"/>
        <w:spacing w:line="360" w:lineRule="auto"/>
        <w:ind w:firstLine="420" w:firstLineChars="200"/>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6.6 如果出现政府采购监督管理部门在处理投诉事项期间，书面通知甲方暂停采购活动的情形，或者询问或质疑事项可能影响成交结果的，导致甲方中止履行合同的情形，均不视为甲方违约；</w:t>
      </w:r>
    </w:p>
    <w:p w14:paraId="502E6B7C">
      <w:pPr>
        <w:widowControl/>
        <w:kinsoku w:val="0"/>
        <w:autoSpaceDE w:val="0"/>
        <w:autoSpaceDN w:val="0"/>
        <w:adjustRightInd w:val="0"/>
        <w:snapToGrid w:val="0"/>
        <w:spacing w:line="360" w:lineRule="auto"/>
        <w:ind w:firstLine="422" w:firstLineChars="200"/>
        <w:jc w:val="left"/>
        <w:textAlignment w:val="baseline"/>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七、争议解决</w:t>
      </w:r>
    </w:p>
    <w:p w14:paraId="4F8F3323">
      <w:pPr>
        <w:widowControl/>
        <w:kinsoku w:val="0"/>
        <w:autoSpaceDE w:val="0"/>
        <w:autoSpaceDN w:val="0"/>
        <w:adjustRightInd w:val="0"/>
        <w:snapToGrid w:val="0"/>
        <w:spacing w:line="360" w:lineRule="auto"/>
        <w:ind w:firstLine="420" w:firstLineChars="200"/>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本合同履行过程中发生的任何争议，双方当事人均可通过和解或者调解解决；不愿和解、调解或者和解、调解不成的，可向甲方所在地人民法院起诉.</w:t>
      </w:r>
    </w:p>
    <w:p w14:paraId="5F134AD3">
      <w:pPr>
        <w:widowControl/>
        <w:kinsoku w:val="0"/>
        <w:autoSpaceDE w:val="0"/>
        <w:autoSpaceDN w:val="0"/>
        <w:adjustRightInd w:val="0"/>
        <w:snapToGrid w:val="0"/>
        <w:spacing w:line="360" w:lineRule="auto"/>
        <w:ind w:firstLine="422" w:firstLineChars="200"/>
        <w:jc w:val="left"/>
        <w:textAlignment w:val="baseline"/>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八、合同生效及其他</w:t>
      </w:r>
    </w:p>
    <w:p w14:paraId="5E2F12CA">
      <w:pPr>
        <w:widowControl/>
        <w:kinsoku w:val="0"/>
        <w:autoSpaceDE w:val="0"/>
        <w:autoSpaceDN w:val="0"/>
        <w:adjustRightInd w:val="0"/>
        <w:snapToGrid w:val="0"/>
        <w:spacing w:line="360" w:lineRule="auto"/>
        <w:ind w:firstLine="420" w:firstLineChars="200"/>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8.1 本合同自双方当事人盖章、签章时生效。</w:t>
      </w:r>
    </w:p>
    <w:p w14:paraId="22E644D1">
      <w:pPr>
        <w:widowControl/>
        <w:kinsoku w:val="0"/>
        <w:autoSpaceDE w:val="0"/>
        <w:autoSpaceDN w:val="0"/>
        <w:adjustRightInd w:val="0"/>
        <w:snapToGrid w:val="0"/>
        <w:spacing w:line="360" w:lineRule="auto"/>
        <w:ind w:firstLine="420" w:firstLineChars="200"/>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8.2 本合同一式</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份，具有同等法律效力，甲乙双方各执</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份。</w:t>
      </w:r>
    </w:p>
    <w:p w14:paraId="13F2B6DD">
      <w:pPr>
        <w:widowControl/>
        <w:kinsoku w:val="0"/>
        <w:autoSpaceDE w:val="0"/>
        <w:autoSpaceDN w:val="0"/>
        <w:adjustRightInd w:val="0"/>
        <w:snapToGrid w:val="0"/>
        <w:spacing w:line="360" w:lineRule="auto"/>
        <w:ind w:firstLine="420" w:firstLineChars="200"/>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8.3 对本合同的任何修改和补充均应以补充合同的形式作出，由双方签署后生效。本合同的附件、补充合同与本合同具有同等法律效力。</w:t>
      </w:r>
    </w:p>
    <w:p w14:paraId="3D262888">
      <w:pPr>
        <w:widowControl/>
        <w:kinsoku w:val="0"/>
        <w:autoSpaceDE w:val="0"/>
        <w:autoSpaceDN w:val="0"/>
        <w:adjustRightInd w:val="0"/>
        <w:snapToGrid w:val="0"/>
        <w:spacing w:line="360" w:lineRule="auto"/>
        <w:ind w:firstLine="420" w:firstLineChars="200"/>
        <w:jc w:val="left"/>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8.4 本合同文件及其补充合同、变更协议、成交通知书、响应文件(含澄清或者说明文件)、磋商文件(含澄清或者说明文件)构成本合同的组成部分，需综合解释、相互补充。如果上述文件内容出现不一致的情形，那么在保证按照采购文件确定的事项的前提下，组成本合同的多个文件的优先适用顺序如上。</w:t>
      </w:r>
    </w:p>
    <w:p w14:paraId="04686C10">
      <w:pPr>
        <w:spacing w:after="120" w:line="360" w:lineRule="auto"/>
        <w:ind w:left="420" w:leftChars="200" w:firstLine="420" w:firstLineChars="200"/>
        <w:rPr>
          <w:rFonts w:hint="eastAsia" w:ascii="宋体" w:hAnsi="宋体" w:cs="宋体"/>
          <w:color w:val="auto"/>
          <w:szCs w:val="21"/>
          <w:highlight w:val="none"/>
        </w:rPr>
      </w:pPr>
    </w:p>
    <w:p w14:paraId="1C72ED41">
      <w:pPr>
        <w:spacing w:after="120"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甲方：宁波市文化广电旅游局               乙方： </w:t>
      </w:r>
    </w:p>
    <w:p w14:paraId="33D0E62C">
      <w:pPr>
        <w:spacing w:after="120"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地址：                                   地址： </w:t>
      </w:r>
    </w:p>
    <w:p w14:paraId="3774CFD3">
      <w:pPr>
        <w:spacing w:after="120"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法定（授权）代表人：                     法定（授权）代表人：</w:t>
      </w:r>
    </w:p>
    <w:p w14:paraId="0D3DDEAD">
      <w:pPr>
        <w:spacing w:after="120"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签字日期：      年  月  日               签字日期：      年  月  日</w:t>
      </w:r>
    </w:p>
    <w:p w14:paraId="4B66CC7B">
      <w:pPr>
        <w:spacing w:after="120"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电    话：                               电    话： </w:t>
      </w:r>
    </w:p>
    <w:p w14:paraId="60ED7F74">
      <w:pPr>
        <w:spacing w:after="120"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                               传    真：</w:t>
      </w:r>
    </w:p>
    <w:p w14:paraId="104209E6">
      <w:pPr>
        <w:spacing w:after="120"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开户银行：                               开户银行：       </w:t>
      </w:r>
    </w:p>
    <w:p w14:paraId="343CCCCE">
      <w:pPr>
        <w:spacing w:line="360" w:lineRule="auto"/>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账    号：                               账    号：</w:t>
      </w:r>
    </w:p>
    <w:p w14:paraId="14EADFD5">
      <w:pPr>
        <w:keepNext w:val="0"/>
        <w:pageBreakBefore w:val="0"/>
        <w:widowControl w:val="0"/>
        <w:overflowPunct/>
        <w:bidi w:val="0"/>
        <w:spacing w:line="360" w:lineRule="auto"/>
        <w:jc w:val="center"/>
        <w:outlineLvl w:val="0"/>
        <w:rPr>
          <w:rFonts w:hint="eastAsia" w:ascii="宋体" w:hAnsi="宋体" w:eastAsia="宋体" w:cs="宋体"/>
          <w:b/>
          <w:bCs/>
          <w:color w:val="auto"/>
          <w:sz w:val="28"/>
          <w:szCs w:val="28"/>
          <w:highlight w:val="none"/>
          <w:shd w:val="clear" w:color="auto" w:fill="auto"/>
        </w:rPr>
        <w:sectPr>
          <w:pgSz w:w="11906" w:h="16838"/>
          <w:pgMar w:top="1417" w:right="1417" w:bottom="1417" w:left="1417" w:header="851" w:footer="992" w:gutter="0"/>
          <w:cols w:space="720" w:num="1"/>
          <w:titlePg/>
          <w:rtlGutter w:val="1"/>
          <w:docGrid w:linePitch="312" w:charSpace="0"/>
        </w:sectPr>
      </w:pPr>
    </w:p>
    <w:p w14:paraId="7ECD15AD">
      <w:pPr>
        <w:keepNext w:val="0"/>
        <w:pageBreakBefore w:val="0"/>
        <w:widowControl w:val="0"/>
        <w:overflowPunct/>
        <w:bidi w:val="0"/>
        <w:spacing w:line="360" w:lineRule="auto"/>
        <w:jc w:val="center"/>
        <w:outlineLvl w:val="0"/>
        <w:rPr>
          <w:rFonts w:hint="eastAsia" w:ascii="宋体" w:hAnsi="宋体" w:eastAsia="宋体" w:cs="宋体"/>
          <w:b/>
          <w:bCs/>
          <w:color w:val="auto"/>
          <w:sz w:val="32"/>
          <w:szCs w:val="32"/>
          <w:highlight w:val="none"/>
          <w:shd w:val="clear" w:color="auto" w:fill="auto"/>
        </w:rPr>
      </w:pPr>
      <w:bookmarkStart w:id="44" w:name="_Toc8193"/>
      <w:r>
        <w:rPr>
          <w:rFonts w:hint="eastAsia" w:ascii="宋体" w:hAnsi="宋体" w:eastAsia="宋体" w:cs="宋体"/>
          <w:b/>
          <w:bCs/>
          <w:color w:val="auto"/>
          <w:sz w:val="32"/>
          <w:szCs w:val="32"/>
          <w:highlight w:val="none"/>
          <w:shd w:val="clear" w:color="auto" w:fill="auto"/>
        </w:rPr>
        <w:t>第六章  响应文件格式</w:t>
      </w:r>
      <w:bookmarkEnd w:id="42"/>
      <w:bookmarkEnd w:id="43"/>
      <w:bookmarkEnd w:id="44"/>
    </w:p>
    <w:p w14:paraId="4FB5EECC">
      <w:pPr>
        <w:keepNext w:val="0"/>
        <w:pageBreakBefore w:val="0"/>
        <w:widowControl w:val="0"/>
        <w:overflowPunct/>
        <w:bidi w:val="0"/>
        <w:snapToGrid w:val="0"/>
        <w:spacing w:line="360" w:lineRule="auto"/>
        <w:rPr>
          <w:rFonts w:hint="eastAsia" w:ascii="宋体" w:hAnsi="宋体" w:eastAsia="宋体" w:cs="宋体"/>
          <w:color w:val="auto"/>
          <w:sz w:val="32"/>
          <w:szCs w:val="20"/>
          <w:highlight w:val="none"/>
          <w:shd w:val="clear" w:color="auto" w:fill="auto"/>
        </w:rPr>
      </w:pPr>
    </w:p>
    <w:p w14:paraId="326C083F">
      <w:pPr>
        <w:keepNext w:val="0"/>
        <w:pageBreakBefore w:val="0"/>
        <w:widowControl w:val="0"/>
        <w:overflowPunct/>
        <w:bidi w:val="0"/>
        <w:snapToGrid w:val="0"/>
        <w:spacing w:line="360" w:lineRule="auto"/>
        <w:ind w:firstLine="211" w:firstLineChars="100"/>
        <w:jc w:val="left"/>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电子备份磋商响应文件的外包装封面格式：</w:t>
      </w:r>
    </w:p>
    <w:p w14:paraId="1206252B">
      <w:pPr>
        <w:keepNext w:val="0"/>
        <w:pageBreakBefore w:val="0"/>
        <w:widowControl w:val="0"/>
        <w:overflowPunct/>
        <w:bidi w:val="0"/>
        <w:snapToGrid w:val="0"/>
        <w:spacing w:line="360" w:lineRule="auto"/>
        <w:rPr>
          <w:rFonts w:hint="eastAsia" w:ascii="宋体" w:hAnsi="宋体" w:eastAsia="宋体" w:cs="宋体"/>
          <w:color w:val="auto"/>
          <w:szCs w:val="21"/>
          <w:highlight w:val="none"/>
          <w:shd w:val="clear" w:color="auto" w:fill="auto"/>
        </w:rPr>
      </w:pPr>
    </w:p>
    <w:p w14:paraId="7F2A5118">
      <w:pPr>
        <w:keepNext w:val="0"/>
        <w:pageBreakBefore w:val="0"/>
        <w:widowControl w:val="0"/>
        <w:overflowPunct/>
        <w:bidi w:val="0"/>
        <w:snapToGrid w:val="0"/>
        <w:spacing w:line="360" w:lineRule="auto"/>
        <w:jc w:val="center"/>
        <w:rPr>
          <w:rFonts w:hint="eastAsia" w:ascii="宋体" w:hAnsi="宋体" w:eastAsia="宋体" w:cs="宋体"/>
          <w:bCs/>
          <w:color w:val="auto"/>
          <w:szCs w:val="21"/>
          <w:highlight w:val="none"/>
          <w:shd w:val="clear" w:color="auto" w:fill="auto"/>
        </w:rPr>
      </w:pPr>
    </w:p>
    <w:p w14:paraId="0F86ACF4">
      <w:pPr>
        <w:keepNext w:val="0"/>
        <w:pageBreakBefore w:val="0"/>
        <w:widowControl w:val="0"/>
        <w:overflowPunct/>
        <w:bidi w:val="0"/>
        <w:snapToGrid w:val="0"/>
        <w:spacing w:line="360" w:lineRule="auto"/>
        <w:jc w:val="center"/>
        <w:rPr>
          <w:rFonts w:hint="eastAsia" w:ascii="宋体" w:hAnsi="宋体" w:eastAsia="宋体" w:cs="宋体"/>
          <w:bCs/>
          <w:color w:val="auto"/>
          <w:szCs w:val="21"/>
          <w:highlight w:val="none"/>
          <w:shd w:val="clear" w:color="auto" w:fill="auto"/>
        </w:rPr>
      </w:pPr>
    </w:p>
    <w:p w14:paraId="16A0810B">
      <w:pPr>
        <w:keepNext w:val="0"/>
        <w:pageBreakBefore w:val="0"/>
        <w:widowControl w:val="0"/>
        <w:overflowPunct/>
        <w:bidi w:val="0"/>
        <w:spacing w:line="360" w:lineRule="auto"/>
        <w:jc w:val="center"/>
        <w:rPr>
          <w:rFonts w:hint="eastAsia" w:ascii="宋体" w:hAnsi="宋体" w:eastAsia="宋体" w:cs="宋体"/>
          <w:bCs/>
          <w:color w:val="auto"/>
          <w:sz w:val="44"/>
          <w:szCs w:val="44"/>
          <w:highlight w:val="none"/>
          <w:shd w:val="clear" w:color="auto" w:fill="auto"/>
        </w:rPr>
      </w:pPr>
      <w:r>
        <w:rPr>
          <w:rFonts w:hint="eastAsia" w:ascii="宋体" w:hAnsi="宋体" w:eastAsia="宋体" w:cs="宋体"/>
          <w:b/>
          <w:color w:val="auto"/>
          <w:sz w:val="44"/>
          <w:szCs w:val="44"/>
          <w:highlight w:val="none"/>
          <w:shd w:val="clear" w:color="auto" w:fill="auto"/>
        </w:rPr>
        <w:t>响 应 文 件</w:t>
      </w:r>
    </w:p>
    <w:p w14:paraId="6DA23D2F">
      <w:pPr>
        <w:keepNext w:val="0"/>
        <w:pageBreakBefore w:val="0"/>
        <w:widowControl w:val="0"/>
        <w:overflowPunct/>
        <w:bidi w:val="0"/>
        <w:spacing w:line="360" w:lineRule="auto"/>
        <w:ind w:firstLine="945" w:firstLineChars="450"/>
        <w:rPr>
          <w:rFonts w:hint="eastAsia" w:ascii="宋体" w:hAnsi="宋体" w:eastAsia="宋体" w:cs="宋体"/>
          <w:bCs/>
          <w:color w:val="auto"/>
          <w:szCs w:val="21"/>
          <w:highlight w:val="none"/>
          <w:shd w:val="clear" w:color="auto" w:fill="auto"/>
        </w:rPr>
      </w:pPr>
    </w:p>
    <w:p w14:paraId="518087F7">
      <w:pPr>
        <w:keepNext w:val="0"/>
        <w:pageBreakBefore w:val="0"/>
        <w:widowControl w:val="0"/>
        <w:overflowPunct/>
        <w:bidi w:val="0"/>
        <w:spacing w:line="480" w:lineRule="auto"/>
        <w:ind w:firstLine="945" w:firstLineChars="450"/>
        <w:rPr>
          <w:rFonts w:hint="eastAsia" w:ascii="宋体" w:hAnsi="宋体" w:eastAsia="宋体" w:cs="宋体"/>
          <w:bCs/>
          <w:color w:val="auto"/>
          <w:szCs w:val="21"/>
          <w:highlight w:val="none"/>
          <w:shd w:val="clear" w:color="auto" w:fill="auto"/>
        </w:rPr>
      </w:pPr>
    </w:p>
    <w:p w14:paraId="72531E54">
      <w:pPr>
        <w:keepNext w:val="0"/>
        <w:pageBreakBefore w:val="0"/>
        <w:widowControl w:val="0"/>
        <w:overflowPunct/>
        <w:bidi w:val="0"/>
        <w:spacing w:line="480" w:lineRule="auto"/>
        <w:ind w:firstLine="1080" w:firstLineChars="45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项目编号：</w:t>
      </w:r>
    </w:p>
    <w:p w14:paraId="57953DDC">
      <w:pPr>
        <w:keepNext w:val="0"/>
        <w:pageBreakBefore w:val="0"/>
        <w:widowControl w:val="0"/>
        <w:overflowPunct/>
        <w:bidi w:val="0"/>
        <w:spacing w:line="48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     项目名称：</w:t>
      </w:r>
    </w:p>
    <w:p w14:paraId="276DB093">
      <w:pPr>
        <w:keepNext w:val="0"/>
        <w:pageBreakBefore w:val="0"/>
        <w:widowControl w:val="0"/>
        <w:overflowPunct/>
        <w:bidi w:val="0"/>
        <w:spacing w:line="48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     响应文件名称：电子备份磋商响应文件</w:t>
      </w:r>
    </w:p>
    <w:p w14:paraId="20F56090">
      <w:pPr>
        <w:keepNext w:val="0"/>
        <w:pageBreakBefore w:val="0"/>
        <w:widowControl w:val="0"/>
        <w:overflowPunct/>
        <w:bidi w:val="0"/>
        <w:spacing w:line="480" w:lineRule="auto"/>
        <w:ind w:firstLine="1080" w:firstLineChars="45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供应商名称（加盖公章）：</w:t>
      </w:r>
    </w:p>
    <w:p w14:paraId="1483B7AC">
      <w:pPr>
        <w:keepNext w:val="0"/>
        <w:pageBreakBefore w:val="0"/>
        <w:widowControl w:val="0"/>
        <w:overflowPunct/>
        <w:bidi w:val="0"/>
        <w:spacing w:line="480" w:lineRule="auto"/>
        <w:ind w:firstLine="1080" w:firstLineChars="45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法定代表人或授权代表（签字或盖章）：</w:t>
      </w:r>
    </w:p>
    <w:p w14:paraId="57CB39D5">
      <w:pPr>
        <w:keepNext w:val="0"/>
        <w:pageBreakBefore w:val="0"/>
        <w:widowControl w:val="0"/>
        <w:overflowPunct/>
        <w:bidi w:val="0"/>
        <w:spacing w:line="480" w:lineRule="auto"/>
        <w:ind w:firstLine="1080" w:firstLineChars="45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供应商地址：</w:t>
      </w:r>
    </w:p>
    <w:p w14:paraId="2D44E3EC">
      <w:pPr>
        <w:keepNext w:val="0"/>
        <w:pageBreakBefore w:val="0"/>
        <w:widowControl w:val="0"/>
        <w:overflowPunct/>
        <w:bidi w:val="0"/>
        <w:spacing w:line="480" w:lineRule="auto"/>
        <w:jc w:val="center"/>
        <w:rPr>
          <w:rFonts w:hint="eastAsia" w:ascii="宋体" w:hAnsi="宋体" w:eastAsia="宋体" w:cs="宋体"/>
          <w:bCs/>
          <w:color w:val="auto"/>
          <w:sz w:val="24"/>
          <w:highlight w:val="none"/>
          <w:shd w:val="clear" w:color="auto" w:fill="auto"/>
        </w:rPr>
      </w:pPr>
    </w:p>
    <w:p w14:paraId="54589A82">
      <w:pPr>
        <w:keepNext w:val="0"/>
        <w:pageBreakBefore w:val="0"/>
        <w:widowControl w:val="0"/>
        <w:overflowPunct/>
        <w:bidi w:val="0"/>
        <w:spacing w:line="360" w:lineRule="auto"/>
        <w:jc w:val="center"/>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在   年   月   日   时  分之前不得启封</w:t>
      </w:r>
    </w:p>
    <w:p w14:paraId="69B9B95D">
      <w:pPr>
        <w:keepNext w:val="0"/>
        <w:pageBreakBefore w:val="0"/>
        <w:widowControl w:val="0"/>
        <w:overflowPunct/>
        <w:bidi w:val="0"/>
        <w:snapToGrid w:val="0"/>
        <w:spacing w:line="360" w:lineRule="auto"/>
        <w:jc w:val="center"/>
        <w:rPr>
          <w:rFonts w:hint="eastAsia" w:ascii="宋体" w:hAnsi="宋体" w:eastAsia="宋体" w:cs="宋体"/>
          <w:color w:val="auto"/>
          <w:szCs w:val="21"/>
          <w:highlight w:val="none"/>
          <w:shd w:val="clear" w:color="auto" w:fill="auto"/>
        </w:rPr>
      </w:pPr>
    </w:p>
    <w:p w14:paraId="04055281">
      <w:pPr>
        <w:keepNext w:val="0"/>
        <w:pageBreakBefore w:val="0"/>
        <w:widowControl w:val="0"/>
        <w:overflowPunct/>
        <w:bidi w:val="0"/>
        <w:snapToGrid w:val="0"/>
        <w:spacing w:line="360" w:lineRule="auto"/>
        <w:jc w:val="center"/>
        <w:rPr>
          <w:rFonts w:hint="eastAsia" w:ascii="宋体" w:hAnsi="宋体" w:eastAsia="宋体" w:cs="宋体"/>
          <w:color w:val="auto"/>
          <w:szCs w:val="21"/>
          <w:highlight w:val="none"/>
          <w:shd w:val="clear" w:color="auto" w:fill="auto"/>
        </w:rPr>
      </w:pPr>
    </w:p>
    <w:p w14:paraId="4F4B5C4C">
      <w:pPr>
        <w:keepNext w:val="0"/>
        <w:pageBreakBefore w:val="0"/>
        <w:widowControl w:val="0"/>
        <w:overflowPunct/>
        <w:bidi w:val="0"/>
        <w:spacing w:line="360" w:lineRule="auto"/>
        <w:rPr>
          <w:rFonts w:hint="eastAsia" w:ascii="宋体" w:hAnsi="宋体" w:eastAsia="宋体" w:cs="宋体"/>
          <w:b/>
          <w:bCs/>
          <w:color w:val="auto"/>
          <w:szCs w:val="21"/>
          <w:highlight w:val="none"/>
          <w:shd w:val="clear" w:color="auto" w:fill="auto"/>
        </w:rPr>
      </w:pPr>
      <w:r>
        <w:rPr>
          <w:rFonts w:hint="eastAsia" w:ascii="宋体" w:hAnsi="宋体" w:eastAsia="宋体" w:cs="宋体"/>
          <w:b/>
          <w:color w:val="auto"/>
          <w:szCs w:val="21"/>
          <w:highlight w:val="none"/>
          <w:shd w:val="clear" w:color="auto" w:fill="auto"/>
        </w:rPr>
        <w:br w:type="page"/>
      </w:r>
      <w:r>
        <w:rPr>
          <w:rFonts w:hint="eastAsia" w:ascii="宋体" w:hAnsi="宋体" w:eastAsia="宋体" w:cs="宋体"/>
          <w:b/>
          <w:color w:val="auto"/>
          <w:szCs w:val="21"/>
          <w:highlight w:val="none"/>
          <w:shd w:val="clear" w:color="auto" w:fill="auto"/>
        </w:rPr>
        <w:t>响应文件封面格式：</w:t>
      </w:r>
    </w:p>
    <w:p w14:paraId="0A2568D0">
      <w:pPr>
        <w:keepNext w:val="0"/>
        <w:pageBreakBefore w:val="0"/>
        <w:widowControl w:val="0"/>
        <w:overflowPunct/>
        <w:bidi w:val="0"/>
        <w:spacing w:line="360" w:lineRule="auto"/>
        <w:rPr>
          <w:rFonts w:hint="eastAsia" w:ascii="宋体" w:hAnsi="宋体" w:eastAsia="宋体" w:cs="宋体"/>
          <w:b/>
          <w:bCs/>
          <w:color w:val="auto"/>
          <w:szCs w:val="21"/>
          <w:highlight w:val="none"/>
          <w:shd w:val="clear" w:color="auto" w:fill="auto"/>
        </w:rPr>
      </w:pPr>
    </w:p>
    <w:p w14:paraId="0ABD6040">
      <w:pPr>
        <w:keepNext w:val="0"/>
        <w:pageBreakBefore w:val="0"/>
        <w:widowControl w:val="0"/>
        <w:overflowPunct/>
        <w:bidi w:val="0"/>
        <w:spacing w:line="360" w:lineRule="auto"/>
        <w:rPr>
          <w:rFonts w:hint="eastAsia" w:ascii="宋体" w:hAnsi="宋体" w:eastAsia="宋体" w:cs="宋体"/>
          <w:b/>
          <w:bCs/>
          <w:color w:val="auto"/>
          <w:szCs w:val="21"/>
          <w:highlight w:val="none"/>
          <w:shd w:val="clear" w:color="auto" w:fill="auto"/>
        </w:rPr>
      </w:pPr>
    </w:p>
    <w:p w14:paraId="00D74EF0">
      <w:pPr>
        <w:keepNext w:val="0"/>
        <w:pageBreakBefore w:val="0"/>
        <w:widowControl w:val="0"/>
        <w:overflowPunct/>
        <w:bidi w:val="0"/>
        <w:spacing w:line="360" w:lineRule="auto"/>
        <w:rPr>
          <w:rFonts w:hint="eastAsia" w:ascii="宋体" w:hAnsi="宋体" w:eastAsia="宋体" w:cs="宋体"/>
          <w:b/>
          <w:bCs/>
          <w:color w:val="auto"/>
          <w:szCs w:val="21"/>
          <w:highlight w:val="none"/>
          <w:shd w:val="clear" w:color="auto" w:fill="auto"/>
        </w:rPr>
      </w:pPr>
    </w:p>
    <w:p w14:paraId="5FC4AE60">
      <w:pPr>
        <w:keepNext w:val="0"/>
        <w:pageBreakBefore w:val="0"/>
        <w:widowControl w:val="0"/>
        <w:overflowPunct/>
        <w:bidi w:val="0"/>
        <w:spacing w:line="360" w:lineRule="auto"/>
        <w:rPr>
          <w:rFonts w:hint="eastAsia" w:ascii="宋体" w:hAnsi="宋体" w:eastAsia="宋体" w:cs="宋体"/>
          <w:b/>
          <w:bCs/>
          <w:color w:val="auto"/>
          <w:szCs w:val="21"/>
          <w:highlight w:val="none"/>
          <w:shd w:val="clear" w:color="auto" w:fill="auto"/>
        </w:rPr>
      </w:pPr>
    </w:p>
    <w:p w14:paraId="061E5469">
      <w:pPr>
        <w:keepNext w:val="0"/>
        <w:pageBreakBefore w:val="0"/>
        <w:widowControl w:val="0"/>
        <w:overflowPunct/>
        <w:bidi w:val="0"/>
        <w:spacing w:line="360" w:lineRule="auto"/>
        <w:rPr>
          <w:rFonts w:hint="eastAsia" w:ascii="宋体" w:hAnsi="宋体" w:eastAsia="宋体" w:cs="宋体"/>
          <w:b/>
          <w:bCs/>
          <w:color w:val="auto"/>
          <w:szCs w:val="21"/>
          <w:highlight w:val="none"/>
          <w:shd w:val="clear" w:color="auto" w:fill="auto"/>
        </w:rPr>
      </w:pPr>
    </w:p>
    <w:p w14:paraId="0276582C">
      <w:pPr>
        <w:keepNext w:val="0"/>
        <w:pageBreakBefore w:val="0"/>
        <w:widowControl w:val="0"/>
        <w:overflowPunct/>
        <w:bidi w:val="0"/>
        <w:spacing w:line="360" w:lineRule="auto"/>
        <w:jc w:val="right"/>
        <w:rPr>
          <w:rFonts w:hint="eastAsia" w:ascii="宋体" w:hAnsi="宋体" w:eastAsia="宋体" w:cs="宋体"/>
          <w:bCs/>
          <w:color w:val="auto"/>
          <w:szCs w:val="21"/>
          <w:highlight w:val="none"/>
          <w:shd w:val="clear" w:color="auto" w:fill="auto"/>
        </w:rPr>
      </w:pPr>
    </w:p>
    <w:p w14:paraId="3542D8D5">
      <w:pPr>
        <w:keepNext w:val="0"/>
        <w:pageBreakBefore w:val="0"/>
        <w:widowControl w:val="0"/>
        <w:overflowPunct/>
        <w:bidi w:val="0"/>
        <w:spacing w:line="360" w:lineRule="auto"/>
        <w:jc w:val="center"/>
        <w:rPr>
          <w:rFonts w:hint="eastAsia" w:ascii="宋体" w:hAnsi="宋体" w:eastAsia="宋体" w:cs="宋体"/>
          <w:bCs/>
          <w:color w:val="auto"/>
          <w:sz w:val="48"/>
          <w:szCs w:val="48"/>
          <w:highlight w:val="none"/>
          <w:shd w:val="clear" w:color="auto" w:fill="auto"/>
        </w:rPr>
      </w:pPr>
      <w:r>
        <w:rPr>
          <w:rFonts w:hint="eastAsia" w:ascii="宋体" w:hAnsi="宋体" w:eastAsia="宋体" w:cs="宋体"/>
          <w:b/>
          <w:color w:val="auto"/>
          <w:sz w:val="48"/>
          <w:szCs w:val="48"/>
          <w:highlight w:val="none"/>
          <w:shd w:val="clear" w:color="auto" w:fill="auto"/>
        </w:rPr>
        <w:t>响 应 文 件</w:t>
      </w:r>
    </w:p>
    <w:p w14:paraId="3091F328">
      <w:pPr>
        <w:keepNext w:val="0"/>
        <w:pageBreakBefore w:val="0"/>
        <w:widowControl w:val="0"/>
        <w:overflowPunct/>
        <w:bidi w:val="0"/>
        <w:spacing w:line="360" w:lineRule="auto"/>
        <w:ind w:firstLine="6919" w:firstLineChars="2883"/>
        <w:rPr>
          <w:rFonts w:hint="eastAsia" w:ascii="宋体" w:hAnsi="宋体" w:eastAsia="宋体" w:cs="宋体"/>
          <w:bCs/>
          <w:color w:val="auto"/>
          <w:sz w:val="24"/>
          <w:highlight w:val="none"/>
          <w:shd w:val="clear" w:color="auto" w:fill="auto"/>
        </w:rPr>
      </w:pPr>
    </w:p>
    <w:p w14:paraId="6A817454">
      <w:pPr>
        <w:keepNext w:val="0"/>
        <w:pageBreakBefore w:val="0"/>
        <w:widowControl w:val="0"/>
        <w:overflowPunct/>
        <w:bidi w:val="0"/>
        <w:spacing w:line="600" w:lineRule="auto"/>
        <w:ind w:firstLine="1080" w:firstLineChars="45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项目编号：</w:t>
      </w:r>
    </w:p>
    <w:p w14:paraId="200F1A32">
      <w:pPr>
        <w:keepNext w:val="0"/>
        <w:pageBreakBefore w:val="0"/>
        <w:widowControl w:val="0"/>
        <w:overflowPunct/>
        <w:bidi w:val="0"/>
        <w:spacing w:line="60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     项目名称：</w:t>
      </w:r>
    </w:p>
    <w:p w14:paraId="1217F6BA">
      <w:pPr>
        <w:keepNext w:val="0"/>
        <w:pageBreakBefore w:val="0"/>
        <w:widowControl w:val="0"/>
        <w:overflowPunct/>
        <w:bidi w:val="0"/>
        <w:spacing w:line="60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     响应文件名称：资格证明文件/报价文件/技术商务文件</w:t>
      </w:r>
    </w:p>
    <w:p w14:paraId="6A42D3F9">
      <w:pPr>
        <w:keepNext w:val="0"/>
        <w:pageBreakBefore w:val="0"/>
        <w:widowControl w:val="0"/>
        <w:overflowPunct/>
        <w:bidi w:val="0"/>
        <w:spacing w:line="600" w:lineRule="auto"/>
        <w:ind w:firstLine="1080" w:firstLineChars="45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供应商名称（加盖公章）：</w:t>
      </w:r>
    </w:p>
    <w:p w14:paraId="7B9AB0CC">
      <w:pPr>
        <w:keepNext w:val="0"/>
        <w:pageBreakBefore w:val="0"/>
        <w:widowControl w:val="0"/>
        <w:overflowPunct/>
        <w:bidi w:val="0"/>
        <w:spacing w:line="600" w:lineRule="auto"/>
        <w:ind w:firstLine="1080" w:firstLineChars="45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法定代表人或授权代表（签字或盖章）：</w:t>
      </w:r>
    </w:p>
    <w:p w14:paraId="03AFA7AA">
      <w:pPr>
        <w:keepNext w:val="0"/>
        <w:pageBreakBefore w:val="0"/>
        <w:widowControl w:val="0"/>
        <w:overflowPunct/>
        <w:bidi w:val="0"/>
        <w:spacing w:line="600" w:lineRule="auto"/>
        <w:ind w:firstLine="1080" w:firstLineChars="45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供应商地址：</w:t>
      </w:r>
    </w:p>
    <w:p w14:paraId="77AF866B">
      <w:pPr>
        <w:keepNext w:val="0"/>
        <w:pageBreakBefore w:val="0"/>
        <w:widowControl w:val="0"/>
        <w:overflowPunct/>
        <w:bidi w:val="0"/>
        <w:spacing w:line="480" w:lineRule="auto"/>
        <w:ind w:firstLine="4080" w:firstLineChars="1700"/>
        <w:rPr>
          <w:rFonts w:hint="eastAsia" w:ascii="宋体" w:hAnsi="宋体" w:eastAsia="宋体" w:cs="宋体"/>
          <w:bCs/>
          <w:color w:val="auto"/>
          <w:sz w:val="24"/>
          <w:highlight w:val="none"/>
          <w:shd w:val="clear" w:color="auto" w:fill="auto"/>
        </w:rPr>
      </w:pPr>
    </w:p>
    <w:p w14:paraId="49C3CBBD">
      <w:pPr>
        <w:keepNext w:val="0"/>
        <w:pageBreakBefore w:val="0"/>
        <w:widowControl w:val="0"/>
        <w:overflowPunct/>
        <w:bidi w:val="0"/>
        <w:spacing w:line="480" w:lineRule="auto"/>
        <w:ind w:firstLine="645"/>
        <w:jc w:val="center"/>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                              年   月   日</w:t>
      </w:r>
    </w:p>
    <w:p w14:paraId="77944099">
      <w:pPr>
        <w:keepNext w:val="0"/>
        <w:pageBreakBefore w:val="0"/>
        <w:widowControl w:val="0"/>
        <w:overflowPunct/>
        <w:bidi w:val="0"/>
        <w:snapToGrid w:val="0"/>
        <w:spacing w:line="360" w:lineRule="auto"/>
        <w:ind w:firstLine="413" w:firstLineChars="196"/>
        <w:jc w:val="left"/>
        <w:rPr>
          <w:rFonts w:hint="eastAsia" w:ascii="宋体" w:hAnsi="宋体" w:eastAsia="宋体" w:cs="宋体"/>
          <w:b/>
          <w:color w:val="auto"/>
          <w:szCs w:val="21"/>
          <w:highlight w:val="none"/>
          <w:shd w:val="clear" w:color="auto" w:fill="auto"/>
        </w:rPr>
      </w:pPr>
    </w:p>
    <w:p w14:paraId="0C6614D2">
      <w:pPr>
        <w:keepNext w:val="0"/>
        <w:pageBreakBefore w:val="0"/>
        <w:widowControl w:val="0"/>
        <w:overflowPunct/>
        <w:bidi w:val="0"/>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br w:type="page"/>
      </w:r>
      <w:r>
        <w:rPr>
          <w:rFonts w:hint="eastAsia" w:ascii="宋体" w:hAnsi="宋体" w:eastAsia="宋体" w:cs="宋体"/>
          <w:color w:val="auto"/>
          <w:szCs w:val="21"/>
          <w:highlight w:val="none"/>
          <w:shd w:val="clear" w:color="auto" w:fill="auto"/>
        </w:rPr>
        <w:t>响应文件至少包含以下部分：</w:t>
      </w:r>
    </w:p>
    <w:p w14:paraId="603F41F2">
      <w:pPr>
        <w:keepNext w:val="0"/>
        <w:pageBreakBefore w:val="0"/>
        <w:widowControl w:val="0"/>
        <w:overflowPunct/>
        <w:bidi w:val="0"/>
        <w:spacing w:line="360" w:lineRule="auto"/>
        <w:jc w:val="left"/>
        <w:rPr>
          <w:rFonts w:hint="eastAsia" w:ascii="宋体" w:hAnsi="宋体" w:eastAsia="宋体" w:cs="宋体"/>
          <w:color w:val="auto"/>
          <w:kern w:val="0"/>
          <w:szCs w:val="21"/>
          <w:highlight w:val="none"/>
          <w:shd w:val="clear" w:color="auto" w:fill="auto"/>
        </w:rPr>
      </w:pPr>
      <w:r>
        <w:rPr>
          <w:rFonts w:hint="eastAsia" w:ascii="宋体" w:hAnsi="宋体" w:eastAsia="宋体" w:cs="宋体"/>
          <w:b/>
          <w:color w:val="auto"/>
          <w:szCs w:val="21"/>
          <w:highlight w:val="none"/>
          <w:shd w:val="clear" w:color="auto" w:fill="auto"/>
        </w:rPr>
        <w:t>1.</w:t>
      </w:r>
      <w:r>
        <w:rPr>
          <w:rFonts w:hint="eastAsia" w:ascii="宋体" w:hAnsi="宋体" w:eastAsia="宋体" w:cs="宋体"/>
          <w:b/>
          <w:bCs/>
          <w:color w:val="auto"/>
          <w:kern w:val="0"/>
          <w:szCs w:val="21"/>
          <w:highlight w:val="none"/>
          <w:shd w:val="clear" w:color="auto" w:fill="auto"/>
        </w:rPr>
        <w:t>资格文件</w:t>
      </w:r>
    </w:p>
    <w:p w14:paraId="5999663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（1）磋商声明书；</w:t>
      </w:r>
    </w:p>
    <w:p w14:paraId="76AC816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2）如投标代表为法定代表人时提供：法定代表人的正反面身份证复印件（加盖公章）；如投标代表非法定代表人时提供法定代表人授权委托书原件、法定代表人及授权代表的正反面身份证复印件（加盖公章）；</w:t>
      </w:r>
    </w:p>
    <w:p w14:paraId="31BD18E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（3）有效的企业营业执照（或法人登记证）或者民办非企业单位登记证书复印件并加盖公章；</w:t>
      </w:r>
    </w:p>
    <w:p w14:paraId="769F67B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（4）本项目公告发布日期之后通过“信用中国”（www.creditchina.gov.cn</w:t>
      </w:r>
      <w:r>
        <w:rPr>
          <w:rFonts w:hint="eastAsia" w:ascii="宋体" w:hAnsi="宋体" w:eastAsia="宋体" w:cs="宋体"/>
          <w:color w:val="auto"/>
          <w:kern w:val="0"/>
          <w:szCs w:val="21"/>
          <w:highlight w:val="none"/>
          <w:shd w:val="clear" w:color="auto" w:fill="auto"/>
          <w:lang w:eastAsia="zh-CN"/>
        </w:rPr>
        <w:t>）</w:t>
      </w:r>
      <w:r>
        <w:rPr>
          <w:rFonts w:hint="eastAsia" w:ascii="宋体" w:hAnsi="宋体" w:eastAsia="宋体" w:cs="宋体"/>
          <w:color w:val="auto"/>
          <w:kern w:val="0"/>
          <w:szCs w:val="21"/>
          <w:highlight w:val="none"/>
          <w:shd w:val="clear" w:color="auto" w:fill="auto"/>
        </w:rPr>
        <w:t>、中国政府采购网（www.ccgp.gov.cn）列入失信被执行人、重大税收违法失信主体、政府采购严重违法失信行为记录名单的信息查询结果网页打印件或截图；</w:t>
      </w:r>
    </w:p>
    <w:p w14:paraId="7D02354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（5）中小企业声明函；</w:t>
      </w:r>
    </w:p>
    <w:p w14:paraId="591713F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（6）残疾人福利性单位声明函（残疾人福利性单位须提供）（如有）；</w:t>
      </w:r>
    </w:p>
    <w:p w14:paraId="4FDF4A7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（7）投标供应商为监狱企业的证明文件：省级以上监狱管理局、戒毒管理局（含新疆生产建设兵团）出具（如是请提供）</w:t>
      </w:r>
    </w:p>
    <w:p w14:paraId="5BFE5F5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（8）合格供应商的资格承诺书；</w:t>
      </w:r>
    </w:p>
    <w:p w14:paraId="33143A9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（9）供应商基本情况表；</w:t>
      </w:r>
    </w:p>
    <w:p w14:paraId="7FD94B3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（10）项目负责人资历表；</w:t>
      </w:r>
    </w:p>
    <w:p w14:paraId="2A9601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shd w:val="clear" w:color="auto" w:fill="auto"/>
          <w:lang w:eastAsia="zh-CN"/>
        </w:rPr>
      </w:pPr>
      <w:r>
        <w:rPr>
          <w:rFonts w:hint="eastAsia" w:ascii="宋体" w:hAnsi="宋体" w:eastAsia="宋体" w:cs="宋体"/>
          <w:color w:val="auto"/>
          <w:kern w:val="0"/>
          <w:szCs w:val="21"/>
          <w:highlight w:val="none"/>
          <w:shd w:val="clear" w:color="auto" w:fill="auto"/>
        </w:rPr>
        <w:t>（11）本项目的特定资格要求证明材料。</w:t>
      </w:r>
    </w:p>
    <w:p w14:paraId="10AFBA81">
      <w:pPr>
        <w:keepNext w:val="0"/>
        <w:pageBreakBefore w:val="0"/>
        <w:widowControl w:val="0"/>
        <w:overflowPunct/>
        <w:bidi w:val="0"/>
        <w:spacing w:line="360" w:lineRule="auto"/>
        <w:jc w:val="left"/>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2.技术商务文件</w:t>
      </w:r>
    </w:p>
    <w:p w14:paraId="2514058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（1）商务条款偏离表；</w:t>
      </w:r>
    </w:p>
    <w:p w14:paraId="11CE9C7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（2）技术服务条款偏离表；</w:t>
      </w:r>
    </w:p>
    <w:p w14:paraId="7C043DF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（3）项目负责人资历表；</w:t>
      </w:r>
    </w:p>
    <w:p w14:paraId="3F5FAB7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（4）拟投入本项目团队情况表；</w:t>
      </w:r>
    </w:p>
    <w:p w14:paraId="24A7604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（5）技术商务评审中需提供的评审内容；</w:t>
      </w:r>
    </w:p>
    <w:p w14:paraId="27A4548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（6）供应商认为需要提供的其他材料。</w:t>
      </w:r>
    </w:p>
    <w:p w14:paraId="0F38F9C2">
      <w:pPr>
        <w:keepNext w:val="0"/>
        <w:pageBreakBefore w:val="0"/>
        <w:widowControl w:val="0"/>
        <w:overflowPunct/>
        <w:bidi w:val="0"/>
        <w:spacing w:line="360" w:lineRule="auto"/>
        <w:jc w:val="left"/>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3.报价文件</w:t>
      </w:r>
    </w:p>
    <w:p w14:paraId="40C69EE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（1）磋商响应函；</w:t>
      </w:r>
    </w:p>
    <w:p w14:paraId="6EB276A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（2）初次磋商报价表；</w:t>
      </w:r>
    </w:p>
    <w:p w14:paraId="06A44C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（3）供应商针对报价需要说明的其他文件和说明。</w:t>
      </w:r>
    </w:p>
    <w:p w14:paraId="2D830DDA">
      <w:pPr>
        <w:keepNext w:val="0"/>
        <w:pageBreakBefore w:val="0"/>
        <w:widowControl w:val="0"/>
        <w:overflowPunct/>
        <w:bidi w:val="0"/>
        <w:snapToGrid w:val="0"/>
        <w:spacing w:line="360" w:lineRule="auto"/>
        <w:rPr>
          <w:rFonts w:hint="eastAsia" w:ascii="宋体" w:hAnsi="宋体" w:eastAsia="宋体" w:cs="宋体"/>
          <w:b/>
          <w:bCs/>
          <w:color w:val="auto"/>
          <w:szCs w:val="21"/>
          <w:highlight w:val="none"/>
          <w:shd w:val="clear" w:color="auto" w:fill="auto"/>
        </w:rPr>
      </w:pPr>
      <w:r>
        <w:rPr>
          <w:rFonts w:hint="eastAsia" w:ascii="宋体" w:hAnsi="宋体" w:eastAsia="宋体" w:cs="宋体"/>
          <w:b/>
          <w:color w:val="auto"/>
          <w:szCs w:val="21"/>
          <w:highlight w:val="none"/>
          <w:shd w:val="clear" w:color="auto" w:fill="auto"/>
        </w:rPr>
        <w:br w:type="page"/>
      </w:r>
      <w:r>
        <w:rPr>
          <w:rFonts w:hint="eastAsia" w:ascii="宋体" w:hAnsi="宋体" w:eastAsia="宋体" w:cs="宋体"/>
          <w:b/>
          <w:bCs/>
          <w:color w:val="auto"/>
          <w:szCs w:val="21"/>
          <w:highlight w:val="none"/>
          <w:shd w:val="clear" w:color="auto" w:fill="auto"/>
        </w:rPr>
        <w:t>资格文件：</w:t>
      </w:r>
    </w:p>
    <w:p w14:paraId="1BDAEE84">
      <w:pPr>
        <w:keepNext w:val="0"/>
        <w:pageBreakBefore w:val="0"/>
        <w:widowControl w:val="0"/>
        <w:overflowPunct/>
        <w:bidi w:val="0"/>
        <w:snapToGrid w:val="0"/>
        <w:spacing w:after="240" w:afterLines="100" w:line="360" w:lineRule="auto"/>
        <w:jc w:val="left"/>
        <w:rPr>
          <w:rFonts w:hint="eastAsia" w:ascii="宋体" w:hAnsi="宋体" w:eastAsia="宋体" w:cs="宋体"/>
          <w:b/>
          <w:bCs/>
          <w:color w:val="auto"/>
          <w:sz w:val="28"/>
          <w:szCs w:val="28"/>
          <w:highlight w:val="none"/>
          <w:shd w:val="clear" w:color="auto" w:fill="auto"/>
        </w:rPr>
      </w:pPr>
      <w:r>
        <w:rPr>
          <w:rFonts w:hint="eastAsia" w:ascii="宋体" w:hAnsi="宋体" w:eastAsia="宋体" w:cs="宋体"/>
          <w:color w:val="auto"/>
          <w:szCs w:val="21"/>
          <w:highlight w:val="none"/>
          <w:shd w:val="clear" w:color="auto" w:fill="auto"/>
        </w:rPr>
        <w:t>1.磋商声明书：</w:t>
      </w:r>
    </w:p>
    <w:p w14:paraId="5940EB3B">
      <w:pPr>
        <w:keepNext w:val="0"/>
        <w:pageBreakBefore w:val="0"/>
        <w:widowControl w:val="0"/>
        <w:overflowPunct/>
        <w:bidi w:val="0"/>
        <w:snapToGrid w:val="0"/>
        <w:spacing w:after="240" w:afterLines="100" w:line="360" w:lineRule="auto"/>
        <w:jc w:val="center"/>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rPr>
        <w:t>磋商声明书</w:t>
      </w:r>
    </w:p>
    <w:p w14:paraId="6F5EF84A">
      <w:pPr>
        <w:keepNext w:val="0"/>
        <w:pageBreakBefore w:val="0"/>
        <w:widowControl w:val="0"/>
        <w:overflowPunct/>
        <w:bidi w:val="0"/>
        <w:snapToGrid w:val="0"/>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致：</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（采购单位名称）：</w:t>
      </w:r>
    </w:p>
    <w:p w14:paraId="1190B1C1">
      <w:pPr>
        <w:keepNext w:val="0"/>
        <w:pageBreakBefore w:val="0"/>
        <w:widowControl w:val="0"/>
        <w:overflowPunct/>
        <w:bidi w:val="0"/>
        <w:snapToGrid w:val="0"/>
        <w:spacing w:line="360" w:lineRule="auto"/>
        <w:ind w:firstLine="630" w:firstLineChars="3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（供应商名称）系中华人民共和国合法企业，经营地址</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w:t>
      </w:r>
    </w:p>
    <w:p w14:paraId="4729EF96">
      <w:pPr>
        <w:keepNext w:val="0"/>
        <w:pageBreakBefore w:val="0"/>
        <w:widowControl w:val="0"/>
        <w:overflowPunct/>
        <w:bidi w:val="0"/>
        <w:snapToGrid w:val="0"/>
        <w:spacing w:line="360" w:lineRule="auto"/>
        <w:ind w:firstLine="645"/>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我</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（姓名）系</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（供应商名称）的法定代表人，我方愿意参加贵方组织的</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项目的投标，为便于贵方公正、择优地确定中标供应商及其投标产品和服务，我方就本次投标有关事项郑重声明如下：</w:t>
      </w:r>
    </w:p>
    <w:p w14:paraId="6940D726">
      <w:pPr>
        <w:keepNext w:val="0"/>
        <w:pageBreakBefore w:val="0"/>
        <w:widowControl w:val="0"/>
        <w:overflowPunct/>
        <w:bidi w:val="0"/>
        <w:snapToGrid w:val="0"/>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1.我方向贵方提交的所有响应文件、资料都是准确的和真实的。</w:t>
      </w:r>
    </w:p>
    <w:p w14:paraId="3126979D">
      <w:pPr>
        <w:keepNext w:val="0"/>
        <w:pageBreakBefore w:val="0"/>
        <w:widowControl w:val="0"/>
        <w:overflowPunct/>
        <w:bidi w:val="0"/>
        <w:snapToGrid w:val="0"/>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2.我方不是甲方的附属机构；在获知本项目采购信息后，与甲方聘请的为此项目提供咨询服务的公司及其附属机构没有任何联系。</w:t>
      </w:r>
    </w:p>
    <w:p w14:paraId="30DB3AA9">
      <w:pPr>
        <w:keepNext w:val="0"/>
        <w:pageBreakBefore w:val="0"/>
        <w:widowControl w:val="0"/>
        <w:overflowPunct/>
        <w:bidi w:val="0"/>
        <w:spacing w:line="360" w:lineRule="auto"/>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szCs w:val="21"/>
          <w:highlight w:val="none"/>
          <w:shd w:val="clear" w:color="auto" w:fill="auto"/>
        </w:rPr>
        <w:t>3.</w:t>
      </w:r>
      <w:r>
        <w:rPr>
          <w:rFonts w:hint="eastAsia" w:ascii="宋体" w:hAnsi="宋体" w:eastAsia="宋体" w:cs="宋体"/>
          <w:color w:val="auto"/>
          <w:highlight w:val="none"/>
          <w:shd w:val="clear" w:color="auto" w:fill="auto"/>
        </w:rPr>
        <w:t>符合《中华人民共和国政府采购法》第二十二条规定的供应商资格条件：</w:t>
      </w:r>
    </w:p>
    <w:p w14:paraId="1B55EC6E">
      <w:pPr>
        <w:keepNext w:val="0"/>
        <w:pageBreakBefore w:val="0"/>
        <w:widowControl w:val="0"/>
        <w:overflowPunct/>
        <w:bidi w:val="0"/>
        <w:spacing w:line="360" w:lineRule="auto"/>
        <w:ind w:firstLine="630" w:firstLineChars="3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1）具有独立承担民事责任的能力；</w:t>
      </w:r>
    </w:p>
    <w:p w14:paraId="467832E3">
      <w:pPr>
        <w:keepNext w:val="0"/>
        <w:pageBreakBefore w:val="0"/>
        <w:widowControl w:val="0"/>
        <w:overflowPunct/>
        <w:bidi w:val="0"/>
        <w:spacing w:line="360" w:lineRule="auto"/>
        <w:ind w:firstLine="630" w:firstLineChars="3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2）具有良好的商业信誉和健全的财务会计制度；</w:t>
      </w:r>
    </w:p>
    <w:p w14:paraId="647ABD9E">
      <w:pPr>
        <w:keepNext w:val="0"/>
        <w:pageBreakBefore w:val="0"/>
        <w:widowControl w:val="0"/>
        <w:overflowPunct/>
        <w:bidi w:val="0"/>
        <w:spacing w:line="360" w:lineRule="auto"/>
        <w:ind w:firstLine="630" w:firstLineChars="3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3）具有履行合同所必需的设备和专业技术能力；</w:t>
      </w:r>
    </w:p>
    <w:p w14:paraId="4210F5B4">
      <w:pPr>
        <w:keepNext w:val="0"/>
        <w:pageBreakBefore w:val="0"/>
        <w:widowControl w:val="0"/>
        <w:overflowPunct/>
        <w:bidi w:val="0"/>
        <w:spacing w:line="360" w:lineRule="auto"/>
        <w:ind w:firstLine="630" w:firstLineChars="3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4）有依法缴纳税收和社会保障资金的良好记录；</w:t>
      </w:r>
    </w:p>
    <w:p w14:paraId="0390326B">
      <w:pPr>
        <w:keepNext w:val="0"/>
        <w:pageBreakBefore w:val="0"/>
        <w:widowControl w:val="0"/>
        <w:overflowPunct/>
        <w:bidi w:val="0"/>
        <w:spacing w:line="360" w:lineRule="auto"/>
        <w:ind w:firstLine="630" w:firstLineChars="3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5）参加政府采购活动前三年内，在经营活动中没有重大违法记录；</w:t>
      </w:r>
    </w:p>
    <w:p w14:paraId="27E57441">
      <w:pPr>
        <w:keepNext w:val="0"/>
        <w:pageBreakBefore w:val="0"/>
        <w:widowControl w:val="0"/>
        <w:overflowPunct/>
        <w:bidi w:val="0"/>
        <w:spacing w:line="360" w:lineRule="auto"/>
        <w:ind w:firstLine="630" w:firstLineChars="3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6）法律、行政法规规定的其他条件。</w:t>
      </w:r>
    </w:p>
    <w:p w14:paraId="2F06B125">
      <w:pPr>
        <w:keepNext w:val="0"/>
        <w:pageBreakBefore w:val="0"/>
        <w:widowControl w:val="0"/>
        <w:overflowPunct/>
        <w:bidi w:val="0"/>
        <w:snapToGrid w:val="0"/>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 以上事项如有虚假或隐瞒，我方愿意承担一切后果，并不再寻求任何旨在减轻或免除法律责任的辩解。</w:t>
      </w:r>
    </w:p>
    <w:p w14:paraId="6B86877D">
      <w:pPr>
        <w:pStyle w:val="21"/>
        <w:keepNext w:val="0"/>
        <w:pageBreakBefore w:val="0"/>
        <w:widowControl w:val="0"/>
        <w:tabs>
          <w:tab w:val="left" w:pos="939"/>
        </w:tabs>
        <w:overflowPunct/>
        <w:bidi w:val="0"/>
        <w:snapToGrid w:val="0"/>
        <w:spacing w:line="360" w:lineRule="auto"/>
        <w:ind w:left="401" w:leftChars="0" w:hanging="401" w:hangingChars="191"/>
        <w:rPr>
          <w:rFonts w:hint="eastAsia" w:ascii="宋体" w:hAnsi="宋体" w:eastAsia="宋体" w:cs="宋体"/>
          <w:color w:val="auto"/>
          <w:sz w:val="21"/>
          <w:szCs w:val="21"/>
          <w:highlight w:val="none"/>
          <w:shd w:val="clear" w:color="auto" w:fill="auto"/>
        </w:rPr>
      </w:pPr>
    </w:p>
    <w:p w14:paraId="51FD830C">
      <w:pPr>
        <w:pStyle w:val="94"/>
        <w:keepNext w:val="0"/>
        <w:pageBreakBefore w:val="0"/>
        <w:widowControl w:val="0"/>
        <w:overflowPunct/>
        <w:bidi w:val="0"/>
        <w:snapToGrid w:val="0"/>
        <w:spacing w:line="360" w:lineRule="auto"/>
        <w:ind w:firstLine="200"/>
        <w:rPr>
          <w:rFonts w:hint="eastAsia" w:ascii="宋体" w:hAnsi="宋体" w:eastAsia="宋体" w:cs="宋体"/>
          <w:color w:val="auto"/>
          <w:sz w:val="21"/>
          <w:szCs w:val="21"/>
          <w:highlight w:val="none"/>
          <w:shd w:val="clear" w:color="auto" w:fill="auto"/>
        </w:rPr>
      </w:pPr>
    </w:p>
    <w:p w14:paraId="15C1ECC3">
      <w:pPr>
        <w:keepNext w:val="0"/>
        <w:pageBreakBefore w:val="0"/>
        <w:widowControl w:val="0"/>
        <w:overflowPunct/>
        <w:bidi w:val="0"/>
        <w:spacing w:line="360" w:lineRule="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供应商盖章：</w:t>
      </w:r>
      <w:r>
        <w:rPr>
          <w:rFonts w:hint="eastAsia" w:ascii="宋体" w:hAnsi="宋体" w:eastAsia="宋体" w:cs="宋体"/>
          <w:color w:val="auto"/>
          <w:kern w:val="0"/>
          <w:szCs w:val="21"/>
          <w:highlight w:val="none"/>
          <w:u w:val="single"/>
          <w:shd w:val="clear" w:color="auto" w:fill="auto"/>
        </w:rPr>
        <w:t xml:space="preserve">   （公章） </w:t>
      </w:r>
    </w:p>
    <w:p w14:paraId="00726EA4">
      <w:pPr>
        <w:keepNext w:val="0"/>
        <w:pageBreakBefore w:val="0"/>
        <w:widowControl w:val="0"/>
        <w:wordWrap w:val="0"/>
        <w:overflowPunct/>
        <w:bidi w:val="0"/>
        <w:spacing w:line="360" w:lineRule="auto"/>
        <w:jc w:val="left"/>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法定代表人或授权代表（签字或盖章）：</w:t>
      </w:r>
      <w:r>
        <w:rPr>
          <w:rFonts w:hint="eastAsia" w:ascii="宋体" w:hAnsi="宋体" w:eastAsia="宋体" w:cs="宋体"/>
          <w:color w:val="auto"/>
          <w:kern w:val="0"/>
          <w:szCs w:val="21"/>
          <w:highlight w:val="none"/>
          <w:u w:val="single"/>
          <w:shd w:val="clear" w:color="auto" w:fill="auto"/>
        </w:rPr>
        <w:t xml:space="preserve">             </w:t>
      </w:r>
    </w:p>
    <w:p w14:paraId="4B560717">
      <w:pPr>
        <w:keepNext w:val="0"/>
        <w:pageBreakBefore w:val="0"/>
        <w:widowControl w:val="0"/>
        <w:overflowPunct/>
        <w:bidi w:val="0"/>
        <w:snapToGrid w:val="0"/>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u w:val="single"/>
          <w:shd w:val="clear" w:color="auto" w:fill="auto"/>
        </w:rPr>
        <w:t xml:space="preserve">       </w:t>
      </w:r>
      <w:r>
        <w:rPr>
          <w:rFonts w:hint="eastAsia" w:ascii="宋体" w:hAnsi="宋体" w:eastAsia="宋体" w:cs="宋体"/>
          <w:color w:val="auto"/>
          <w:kern w:val="0"/>
          <w:szCs w:val="21"/>
          <w:highlight w:val="none"/>
          <w:shd w:val="clear" w:color="auto" w:fill="auto"/>
        </w:rPr>
        <w:t>年</w:t>
      </w:r>
      <w:r>
        <w:rPr>
          <w:rFonts w:hint="eastAsia" w:ascii="宋体" w:hAnsi="宋体" w:eastAsia="宋体" w:cs="宋体"/>
          <w:color w:val="auto"/>
          <w:kern w:val="0"/>
          <w:szCs w:val="21"/>
          <w:highlight w:val="none"/>
          <w:u w:val="single"/>
          <w:shd w:val="clear" w:color="auto" w:fill="auto"/>
        </w:rPr>
        <w:t xml:space="preserve">     </w:t>
      </w:r>
      <w:r>
        <w:rPr>
          <w:rFonts w:hint="eastAsia" w:ascii="宋体" w:hAnsi="宋体" w:eastAsia="宋体" w:cs="宋体"/>
          <w:color w:val="auto"/>
          <w:kern w:val="0"/>
          <w:szCs w:val="21"/>
          <w:highlight w:val="none"/>
          <w:shd w:val="clear" w:color="auto" w:fill="auto"/>
        </w:rPr>
        <w:t>月</w:t>
      </w:r>
      <w:r>
        <w:rPr>
          <w:rFonts w:hint="eastAsia" w:ascii="宋体" w:hAnsi="宋体" w:eastAsia="宋体" w:cs="宋体"/>
          <w:color w:val="auto"/>
          <w:kern w:val="0"/>
          <w:szCs w:val="21"/>
          <w:highlight w:val="none"/>
          <w:u w:val="single"/>
          <w:shd w:val="clear" w:color="auto" w:fill="auto"/>
        </w:rPr>
        <w:t xml:space="preserve">     </w:t>
      </w:r>
      <w:r>
        <w:rPr>
          <w:rFonts w:hint="eastAsia" w:ascii="宋体" w:hAnsi="宋体" w:eastAsia="宋体" w:cs="宋体"/>
          <w:color w:val="auto"/>
          <w:kern w:val="0"/>
          <w:szCs w:val="21"/>
          <w:highlight w:val="none"/>
          <w:shd w:val="clear" w:color="auto" w:fill="auto"/>
        </w:rPr>
        <w:t>日</w:t>
      </w:r>
    </w:p>
    <w:p w14:paraId="0A324BC4">
      <w:pPr>
        <w:pStyle w:val="25"/>
        <w:keepNext w:val="0"/>
        <w:pageBreakBefore w:val="0"/>
        <w:widowControl w:val="0"/>
        <w:overflowPunct/>
        <w:bidi w:val="0"/>
        <w:snapToGrid w:val="0"/>
        <w:spacing w:before="0" w:beforeLines="0" w:after="0" w:afterLines="0" w:line="360" w:lineRule="auto"/>
        <w:rPr>
          <w:rFonts w:hint="eastAsia" w:ascii="宋体" w:hAnsi="宋体" w:eastAsia="宋体" w:cs="宋体"/>
          <w:color w:val="auto"/>
          <w:sz w:val="21"/>
          <w:szCs w:val="21"/>
          <w:highlight w:val="none"/>
          <w:shd w:val="clear" w:color="auto" w:fill="auto"/>
        </w:rPr>
      </w:pPr>
    </w:p>
    <w:p w14:paraId="354A454A">
      <w:pPr>
        <w:keepNext w:val="0"/>
        <w:pageBreakBefore w:val="0"/>
        <w:widowControl w:val="0"/>
        <w:overflowPunct/>
        <w:bidi w:val="0"/>
        <w:snapToGrid w:val="0"/>
        <w:spacing w:line="360" w:lineRule="auto"/>
        <w:rPr>
          <w:rFonts w:hint="eastAsia" w:ascii="宋体" w:hAnsi="宋体" w:eastAsia="宋体" w:cs="宋体"/>
          <w:b/>
          <w:bCs/>
          <w:color w:val="auto"/>
          <w:szCs w:val="21"/>
          <w:highlight w:val="none"/>
          <w:shd w:val="clear" w:color="auto" w:fill="auto"/>
        </w:rPr>
      </w:pPr>
      <w:r>
        <w:rPr>
          <w:rFonts w:hint="eastAsia" w:ascii="宋体" w:hAnsi="宋体" w:eastAsia="宋体" w:cs="宋体"/>
          <w:color w:val="auto"/>
          <w:szCs w:val="21"/>
          <w:highlight w:val="none"/>
          <w:shd w:val="clear" w:color="auto" w:fill="auto"/>
        </w:rPr>
        <w:br w:type="page"/>
      </w:r>
      <w:r>
        <w:rPr>
          <w:rFonts w:hint="eastAsia" w:ascii="宋体" w:hAnsi="宋体" w:eastAsia="宋体" w:cs="宋体"/>
          <w:color w:val="auto"/>
          <w:szCs w:val="21"/>
          <w:highlight w:val="none"/>
          <w:shd w:val="clear" w:color="auto" w:fill="auto"/>
        </w:rPr>
        <w:t>2.如投标代表为法定代表人时提供：法定代表人的正反面身份证复印件（加盖公章）；如投标代表非法定代表人时提供法定代表人授权委托书原件、法定代表人及授权代表的正反面身份证复印件（加盖公章）；</w:t>
      </w:r>
    </w:p>
    <w:p w14:paraId="787DB724">
      <w:pPr>
        <w:keepNext w:val="0"/>
        <w:pageBreakBefore w:val="0"/>
        <w:widowControl w:val="0"/>
        <w:overflowPunct/>
        <w:bidi w:val="0"/>
        <w:snapToGrid w:val="0"/>
        <w:spacing w:after="240" w:afterLines="100" w:line="360" w:lineRule="auto"/>
        <w:jc w:val="center"/>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rPr>
        <w:t>法定代表人身份证明书</w:t>
      </w:r>
    </w:p>
    <w:p w14:paraId="5CEBCF21">
      <w:pPr>
        <w:keepNext w:val="0"/>
        <w:pageBreakBefore w:val="0"/>
        <w:widowControl w:val="0"/>
        <w:overflowPunct/>
        <w:bidi w:val="0"/>
        <w:spacing w:line="360" w:lineRule="auto"/>
        <w:jc w:val="center"/>
        <w:rPr>
          <w:rFonts w:hint="eastAsia" w:ascii="宋体" w:hAnsi="宋体" w:eastAsia="宋体" w:cs="宋体"/>
          <w:b/>
          <w:color w:val="auto"/>
          <w:szCs w:val="21"/>
          <w:highlight w:val="none"/>
          <w:shd w:val="clear" w:color="auto" w:fill="auto"/>
        </w:rPr>
      </w:pPr>
    </w:p>
    <w:p w14:paraId="3CE0EFFD">
      <w:pPr>
        <w:keepNext w:val="0"/>
        <w:pageBreakBefore w:val="0"/>
        <w:widowControl w:val="0"/>
        <w:overflowPunct/>
        <w:bidi w:val="0"/>
        <w:spacing w:line="360" w:lineRule="auto"/>
        <w:rPr>
          <w:rFonts w:hint="eastAsia" w:ascii="宋体" w:hAnsi="宋体" w:eastAsia="宋体" w:cs="宋体"/>
          <w:color w:val="auto"/>
          <w:szCs w:val="21"/>
          <w:highlight w:val="none"/>
          <w:u w:val="single"/>
          <w:shd w:val="clear" w:color="auto" w:fill="auto"/>
        </w:rPr>
      </w:pPr>
      <w:r>
        <w:rPr>
          <w:rFonts w:hint="eastAsia" w:ascii="宋体" w:hAnsi="宋体" w:eastAsia="宋体" w:cs="宋体"/>
          <w:color w:val="auto"/>
          <w:szCs w:val="21"/>
          <w:highlight w:val="none"/>
          <w:shd w:val="clear" w:color="auto" w:fill="auto"/>
        </w:rPr>
        <w:t>单位名称：</w:t>
      </w:r>
      <w:r>
        <w:rPr>
          <w:rFonts w:hint="eastAsia" w:ascii="宋体" w:hAnsi="宋体" w:eastAsia="宋体" w:cs="宋体"/>
          <w:color w:val="auto"/>
          <w:szCs w:val="21"/>
          <w:highlight w:val="none"/>
          <w:u w:val="single"/>
          <w:shd w:val="clear" w:color="auto" w:fill="auto"/>
        </w:rPr>
        <w:t xml:space="preserve">                                                              </w:t>
      </w:r>
    </w:p>
    <w:p w14:paraId="7A65DA37">
      <w:pPr>
        <w:keepNext w:val="0"/>
        <w:pageBreakBefore w:val="0"/>
        <w:widowControl w:val="0"/>
        <w:overflowPunct/>
        <w:bidi w:val="0"/>
        <w:spacing w:line="360" w:lineRule="auto"/>
        <w:rPr>
          <w:rFonts w:hint="eastAsia" w:ascii="宋体" w:hAnsi="宋体" w:eastAsia="宋体" w:cs="宋体"/>
          <w:color w:val="auto"/>
          <w:szCs w:val="21"/>
          <w:highlight w:val="none"/>
          <w:u w:val="single"/>
          <w:shd w:val="clear" w:color="auto" w:fill="auto"/>
        </w:rPr>
      </w:pPr>
      <w:r>
        <w:rPr>
          <w:rFonts w:hint="eastAsia" w:ascii="宋体" w:hAnsi="宋体" w:eastAsia="宋体" w:cs="宋体"/>
          <w:color w:val="auto"/>
          <w:szCs w:val="21"/>
          <w:highlight w:val="none"/>
          <w:shd w:val="clear" w:color="auto" w:fill="auto"/>
        </w:rPr>
        <w:t>单位性质：</w:t>
      </w:r>
      <w:r>
        <w:rPr>
          <w:rFonts w:hint="eastAsia" w:ascii="宋体" w:hAnsi="宋体" w:eastAsia="宋体" w:cs="宋体"/>
          <w:color w:val="auto"/>
          <w:szCs w:val="21"/>
          <w:highlight w:val="none"/>
          <w:u w:val="single"/>
          <w:shd w:val="clear" w:color="auto" w:fill="auto"/>
        </w:rPr>
        <w:t xml:space="preserve">                                                              </w:t>
      </w:r>
    </w:p>
    <w:p w14:paraId="0D0197CA">
      <w:pPr>
        <w:keepNext w:val="0"/>
        <w:pageBreakBefore w:val="0"/>
        <w:widowControl w:val="0"/>
        <w:overflowPunct/>
        <w:bidi w:val="0"/>
        <w:spacing w:line="360" w:lineRule="auto"/>
        <w:rPr>
          <w:rFonts w:hint="eastAsia" w:ascii="宋体" w:hAnsi="宋体" w:eastAsia="宋体" w:cs="宋体"/>
          <w:color w:val="auto"/>
          <w:szCs w:val="21"/>
          <w:highlight w:val="none"/>
          <w:u w:val="single"/>
          <w:shd w:val="clear" w:color="auto" w:fill="auto"/>
        </w:rPr>
      </w:pPr>
      <w:r>
        <w:rPr>
          <w:rFonts w:hint="eastAsia" w:ascii="宋体" w:hAnsi="宋体" w:eastAsia="宋体" w:cs="宋体"/>
          <w:color w:val="auto"/>
          <w:szCs w:val="21"/>
          <w:highlight w:val="none"/>
          <w:shd w:val="clear" w:color="auto" w:fill="auto"/>
        </w:rPr>
        <w:t>地    址：</w:t>
      </w:r>
      <w:r>
        <w:rPr>
          <w:rFonts w:hint="eastAsia" w:ascii="宋体" w:hAnsi="宋体" w:eastAsia="宋体" w:cs="宋体"/>
          <w:color w:val="auto"/>
          <w:szCs w:val="21"/>
          <w:highlight w:val="none"/>
          <w:u w:val="single"/>
          <w:shd w:val="clear" w:color="auto" w:fill="auto"/>
        </w:rPr>
        <w:t xml:space="preserve">                                                              </w:t>
      </w:r>
    </w:p>
    <w:p w14:paraId="2F406997">
      <w:pPr>
        <w:keepNext w:val="0"/>
        <w:pageBreakBefore w:val="0"/>
        <w:widowControl w:val="0"/>
        <w:overflowPunct/>
        <w:bidi w:val="0"/>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成立时间：</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年</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月</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日</w:t>
      </w:r>
    </w:p>
    <w:p w14:paraId="10BD79C1">
      <w:pPr>
        <w:keepNext w:val="0"/>
        <w:pageBreakBefore w:val="0"/>
        <w:widowControl w:val="0"/>
        <w:overflowPunct/>
        <w:bidi w:val="0"/>
        <w:spacing w:line="360" w:lineRule="auto"/>
        <w:rPr>
          <w:rFonts w:hint="eastAsia" w:ascii="宋体" w:hAnsi="宋体" w:eastAsia="宋体" w:cs="宋体"/>
          <w:color w:val="auto"/>
          <w:szCs w:val="21"/>
          <w:highlight w:val="none"/>
          <w:u w:val="single"/>
          <w:shd w:val="clear" w:color="auto" w:fill="auto"/>
        </w:rPr>
      </w:pPr>
      <w:r>
        <w:rPr>
          <w:rFonts w:hint="eastAsia" w:ascii="宋体" w:hAnsi="宋体" w:eastAsia="宋体" w:cs="宋体"/>
          <w:color w:val="auto"/>
          <w:szCs w:val="21"/>
          <w:highlight w:val="none"/>
          <w:shd w:val="clear" w:color="auto" w:fill="auto"/>
        </w:rPr>
        <w:t>经营期限：</w:t>
      </w:r>
      <w:r>
        <w:rPr>
          <w:rFonts w:hint="eastAsia" w:ascii="宋体" w:hAnsi="宋体" w:eastAsia="宋体" w:cs="宋体"/>
          <w:color w:val="auto"/>
          <w:szCs w:val="21"/>
          <w:highlight w:val="none"/>
          <w:u w:val="single"/>
          <w:shd w:val="clear" w:color="auto" w:fill="auto"/>
        </w:rPr>
        <w:t xml:space="preserve">                                                             </w:t>
      </w:r>
    </w:p>
    <w:p w14:paraId="32FC739D">
      <w:pPr>
        <w:keepNext w:val="0"/>
        <w:pageBreakBefore w:val="0"/>
        <w:widowControl w:val="0"/>
        <w:overflowPunct/>
        <w:bidi w:val="0"/>
        <w:spacing w:line="360" w:lineRule="auto"/>
        <w:rPr>
          <w:rFonts w:hint="eastAsia" w:ascii="宋体" w:hAnsi="宋体" w:eastAsia="宋体" w:cs="宋体"/>
          <w:color w:val="auto"/>
          <w:szCs w:val="21"/>
          <w:highlight w:val="none"/>
          <w:u w:val="single"/>
          <w:shd w:val="clear" w:color="auto" w:fill="auto"/>
        </w:rPr>
      </w:pPr>
      <w:r>
        <w:rPr>
          <w:rFonts w:hint="eastAsia" w:ascii="宋体" w:hAnsi="宋体" w:eastAsia="宋体" w:cs="宋体"/>
          <w:color w:val="auto"/>
          <w:szCs w:val="21"/>
          <w:highlight w:val="none"/>
          <w:shd w:val="clear" w:color="auto" w:fill="auto"/>
        </w:rPr>
        <w:t>姓    名：</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 xml:space="preserve">  性别：</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 xml:space="preserve"> 年龄：</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 xml:space="preserve"> 职务：</w:t>
      </w:r>
      <w:r>
        <w:rPr>
          <w:rFonts w:hint="eastAsia" w:ascii="宋体" w:hAnsi="宋体" w:eastAsia="宋体" w:cs="宋体"/>
          <w:color w:val="auto"/>
          <w:szCs w:val="21"/>
          <w:highlight w:val="none"/>
          <w:u w:val="single"/>
          <w:shd w:val="clear" w:color="auto" w:fill="auto"/>
        </w:rPr>
        <w:t xml:space="preserve">         </w:t>
      </w:r>
    </w:p>
    <w:p w14:paraId="01C6BF95">
      <w:pPr>
        <w:keepNext w:val="0"/>
        <w:pageBreakBefore w:val="0"/>
        <w:widowControl w:val="0"/>
        <w:overflowPunct/>
        <w:bidi w:val="0"/>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系 </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u w:val="single"/>
          <w:shd w:val="clear" w:color="auto" w:fill="auto"/>
          <w:lang w:eastAsia="zh-CN"/>
        </w:rPr>
        <w:t>（</w:t>
      </w:r>
      <w:r>
        <w:rPr>
          <w:rFonts w:hint="eastAsia" w:ascii="宋体" w:hAnsi="宋体" w:eastAsia="宋体" w:cs="宋体"/>
          <w:color w:val="auto"/>
          <w:szCs w:val="21"/>
          <w:highlight w:val="none"/>
          <w:u w:val="single"/>
          <w:shd w:val="clear" w:color="auto" w:fill="auto"/>
        </w:rPr>
        <w:t>供应商名称</w:t>
      </w:r>
      <w:r>
        <w:rPr>
          <w:rFonts w:hint="eastAsia" w:ascii="宋体" w:hAnsi="宋体" w:eastAsia="宋体" w:cs="宋体"/>
          <w:color w:val="auto"/>
          <w:szCs w:val="21"/>
          <w:highlight w:val="none"/>
          <w:u w:val="single"/>
          <w:shd w:val="clear" w:color="auto" w:fill="auto"/>
          <w:lang w:eastAsia="zh-CN"/>
        </w:rPr>
        <w:t>）</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的法定代表人。</w:t>
      </w:r>
    </w:p>
    <w:p w14:paraId="16FD0815">
      <w:pPr>
        <w:keepNext w:val="0"/>
        <w:pageBreakBefore w:val="0"/>
        <w:widowControl w:val="0"/>
        <w:overflowPunct/>
        <w:bidi w:val="0"/>
        <w:spacing w:line="360" w:lineRule="auto"/>
        <w:rPr>
          <w:rFonts w:hint="eastAsia" w:ascii="宋体" w:hAnsi="宋体" w:eastAsia="宋体" w:cs="宋体"/>
          <w:color w:val="auto"/>
          <w:szCs w:val="21"/>
          <w:highlight w:val="none"/>
          <w:shd w:val="clear" w:color="auto" w:fill="auto"/>
        </w:rPr>
      </w:pPr>
    </w:p>
    <w:p w14:paraId="0997834A">
      <w:pPr>
        <w:keepNext w:val="0"/>
        <w:pageBreakBefore w:val="0"/>
        <w:widowControl w:val="0"/>
        <w:overflowPunct/>
        <w:bidi w:val="0"/>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特此证明。</w:t>
      </w:r>
    </w:p>
    <w:p w14:paraId="49167A09">
      <w:pPr>
        <w:keepNext w:val="0"/>
        <w:pageBreakBefore w:val="0"/>
        <w:widowControl w:val="0"/>
        <w:wordWrap/>
        <w:overflowPunct/>
        <w:topLinePunct/>
        <w:bidi w:val="0"/>
        <w:spacing w:line="360" w:lineRule="auto"/>
        <w:jc w:val="left"/>
        <w:rPr>
          <w:rFonts w:hint="eastAsia" w:ascii="宋体" w:hAnsi="宋体" w:eastAsia="宋体" w:cs="宋体"/>
          <w:color w:val="auto"/>
          <w:szCs w:val="21"/>
          <w:highlight w:val="none"/>
          <w:u w:val="single"/>
          <w:shd w:val="clear" w:color="auto" w:fill="auto"/>
        </w:rPr>
      </w:pPr>
      <w:r>
        <w:rPr>
          <w:rFonts w:hint="eastAsia" w:ascii="宋体" w:hAnsi="宋体" w:eastAsia="宋体" w:cs="宋体"/>
          <w:color w:val="auto"/>
          <w:szCs w:val="21"/>
          <w:highlight w:val="none"/>
          <w:shd w:val="clear" w:color="auto" w:fill="auto"/>
        </w:rPr>
        <w:t xml:space="preserve">                               供应商：</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u w:val="single"/>
          <w:shd w:val="clear" w:color="auto" w:fill="auto"/>
          <w:lang w:eastAsia="zh-CN"/>
        </w:rPr>
        <w:t>（</w:t>
      </w:r>
      <w:r>
        <w:rPr>
          <w:rFonts w:hint="eastAsia" w:ascii="宋体" w:hAnsi="宋体" w:eastAsia="宋体" w:cs="宋体"/>
          <w:color w:val="auto"/>
          <w:szCs w:val="21"/>
          <w:highlight w:val="none"/>
          <w:u w:val="single"/>
          <w:shd w:val="clear" w:color="auto" w:fill="auto"/>
        </w:rPr>
        <w:t>盖章</w:t>
      </w:r>
      <w:r>
        <w:rPr>
          <w:rFonts w:hint="eastAsia" w:ascii="宋体" w:hAnsi="宋体" w:eastAsia="宋体" w:cs="宋体"/>
          <w:color w:val="auto"/>
          <w:szCs w:val="21"/>
          <w:highlight w:val="none"/>
          <w:u w:val="single"/>
          <w:shd w:val="clear" w:color="auto" w:fill="auto"/>
          <w:lang w:eastAsia="zh-CN"/>
        </w:rPr>
        <w:t>）</w:t>
      </w:r>
      <w:r>
        <w:rPr>
          <w:rFonts w:hint="eastAsia" w:ascii="宋体" w:hAnsi="宋体" w:eastAsia="宋体" w:cs="宋体"/>
          <w:color w:val="auto"/>
          <w:szCs w:val="21"/>
          <w:highlight w:val="none"/>
          <w:u w:val="single"/>
          <w:shd w:val="clear" w:color="auto" w:fill="auto"/>
        </w:rPr>
        <w:t xml:space="preserve">             </w:t>
      </w:r>
    </w:p>
    <w:p w14:paraId="19476BC7">
      <w:pPr>
        <w:keepNext w:val="0"/>
        <w:pageBreakBefore w:val="0"/>
        <w:widowControl w:val="0"/>
        <w:overflowPunct/>
        <w:bidi w:val="0"/>
        <w:snapToGrid w:val="0"/>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日  期：</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年</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月</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日</w:t>
      </w:r>
    </w:p>
    <w:p w14:paraId="1E63951B">
      <w:pPr>
        <w:keepNext w:val="0"/>
        <w:pageBreakBefore w:val="0"/>
        <w:widowControl w:val="0"/>
        <w:overflowPunct/>
        <w:bidi w:val="0"/>
        <w:snapToGrid w:val="0"/>
        <w:spacing w:line="360" w:lineRule="auto"/>
        <w:rPr>
          <w:rFonts w:hint="eastAsia" w:ascii="宋体" w:hAnsi="宋体" w:eastAsia="宋体" w:cs="宋体"/>
          <w:color w:val="auto"/>
          <w:szCs w:val="21"/>
          <w:highlight w:val="none"/>
          <w:shd w:val="clear" w:color="auto" w:fill="auto"/>
        </w:rPr>
      </w:pPr>
    </w:p>
    <w:p w14:paraId="634772BD">
      <w:pPr>
        <w:keepNext w:val="0"/>
        <w:pageBreakBefore w:val="0"/>
        <w:widowControl w:val="0"/>
        <w:overflowPunct/>
        <w:bidi w:val="0"/>
        <w:snapToGrid w:val="0"/>
        <w:spacing w:line="360" w:lineRule="auto"/>
        <w:rPr>
          <w:rFonts w:hint="eastAsia" w:ascii="宋体" w:hAnsi="宋体" w:eastAsia="宋体" w:cs="宋体"/>
          <w:color w:val="auto"/>
          <w:szCs w:val="21"/>
          <w:highlight w:val="none"/>
          <w:shd w:val="clear" w:color="auto" w:fill="auto"/>
        </w:rPr>
        <w:sectPr>
          <w:pgSz w:w="11906" w:h="16838"/>
          <w:pgMar w:top="1417" w:right="1417" w:bottom="1417" w:left="1417" w:header="851" w:footer="992" w:gutter="0"/>
          <w:cols w:space="720" w:num="1"/>
          <w:titlePg/>
          <w:rtlGutter w:val="1"/>
          <w:docGrid w:linePitch="312" w:charSpace="0"/>
        </w:sectPr>
      </w:pPr>
    </w:p>
    <w:p w14:paraId="41A1269F">
      <w:pPr>
        <w:pStyle w:val="44"/>
        <w:keepNext w:val="0"/>
        <w:pageBreakBefore w:val="0"/>
        <w:widowControl w:val="0"/>
        <w:overflowPunct/>
        <w:bidi w:val="0"/>
        <w:spacing w:before="0" w:beforeAutospacing="0" w:after="0" w:afterAutospacing="0" w:line="360" w:lineRule="auto"/>
        <w:ind w:firstLine="301"/>
        <w:jc w:val="center"/>
        <w:rPr>
          <w:rFonts w:hint="eastAsia" w:ascii="宋体" w:hAnsi="宋体" w:eastAsia="宋体" w:cs="宋体"/>
          <w:b/>
          <w:bCs/>
          <w:color w:val="auto"/>
          <w:kern w:val="2"/>
          <w:sz w:val="28"/>
          <w:szCs w:val="28"/>
          <w:highlight w:val="none"/>
          <w:shd w:val="clear" w:color="auto" w:fill="auto"/>
        </w:rPr>
      </w:pPr>
      <w:r>
        <w:rPr>
          <w:rFonts w:hint="eastAsia" w:ascii="宋体" w:hAnsi="宋体" w:eastAsia="宋体" w:cs="宋体"/>
          <w:b/>
          <w:bCs/>
          <w:color w:val="auto"/>
          <w:kern w:val="2"/>
          <w:sz w:val="28"/>
          <w:szCs w:val="28"/>
          <w:highlight w:val="none"/>
          <w:shd w:val="clear" w:color="auto" w:fill="auto"/>
        </w:rPr>
        <w:t>法定代表人授权书</w:t>
      </w:r>
    </w:p>
    <w:p w14:paraId="4F9084D7">
      <w:pPr>
        <w:pStyle w:val="44"/>
        <w:keepNext w:val="0"/>
        <w:pageBreakBefore w:val="0"/>
        <w:widowControl w:val="0"/>
        <w:overflowPunct/>
        <w:bidi w:val="0"/>
        <w:spacing w:before="0" w:beforeAutospacing="0" w:after="0" w:afterAutospacing="0" w:line="360" w:lineRule="auto"/>
        <w:ind w:firstLine="301"/>
        <w:jc w:val="center"/>
        <w:rPr>
          <w:rFonts w:hint="eastAsia" w:ascii="宋体" w:hAnsi="宋体" w:eastAsia="宋体" w:cs="宋体"/>
          <w:color w:val="auto"/>
          <w:sz w:val="21"/>
          <w:szCs w:val="21"/>
          <w:highlight w:val="none"/>
          <w:shd w:val="clear" w:color="auto" w:fill="auto"/>
        </w:rPr>
      </w:pPr>
    </w:p>
    <w:p w14:paraId="31F995BF">
      <w:pPr>
        <w:pStyle w:val="44"/>
        <w:keepNext w:val="0"/>
        <w:pageBreakBefore w:val="0"/>
        <w:widowControl w:val="0"/>
        <w:overflowPunct/>
        <w:bidi w:val="0"/>
        <w:spacing w:before="0" w:beforeAutospacing="0" w:after="0" w:afterAutospacing="0" w:line="360" w:lineRule="auto"/>
        <w:ind w:firstLine="301"/>
        <w:jc w:val="center"/>
        <w:rPr>
          <w:rFonts w:hint="eastAsia" w:ascii="宋体" w:hAnsi="宋体" w:eastAsia="宋体" w:cs="宋体"/>
          <w:color w:val="auto"/>
          <w:sz w:val="21"/>
          <w:szCs w:val="21"/>
          <w:highlight w:val="none"/>
          <w:shd w:val="clear" w:color="auto" w:fill="auto"/>
        </w:rPr>
      </w:pPr>
    </w:p>
    <w:p w14:paraId="43E92350">
      <w:pPr>
        <w:pStyle w:val="44"/>
        <w:keepNext w:val="0"/>
        <w:pageBreakBefore w:val="0"/>
        <w:widowControl w:val="0"/>
        <w:overflowPunct/>
        <w:bidi w:val="0"/>
        <w:spacing w:before="0" w:beforeAutospacing="0" w:after="0" w:afterAutospacing="0" w:line="360" w:lineRule="auto"/>
        <w:ind w:firstLine="301"/>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2"/>
          <w:sz w:val="21"/>
          <w:szCs w:val="21"/>
          <w:highlight w:val="none"/>
          <w:u w:val="single"/>
          <w:shd w:val="clear" w:color="auto" w:fill="auto"/>
        </w:rPr>
        <w:t xml:space="preserve">  致 （采购单位名称）               </w:t>
      </w:r>
      <w:r>
        <w:rPr>
          <w:rFonts w:hint="eastAsia" w:ascii="宋体" w:hAnsi="宋体" w:eastAsia="宋体" w:cs="宋体"/>
          <w:color w:val="auto"/>
          <w:kern w:val="2"/>
          <w:sz w:val="21"/>
          <w:szCs w:val="21"/>
          <w:highlight w:val="none"/>
          <w:shd w:val="clear" w:color="auto" w:fill="auto"/>
        </w:rPr>
        <w:t>：</w:t>
      </w:r>
    </w:p>
    <w:p w14:paraId="5A14CC8F">
      <w:pPr>
        <w:pStyle w:val="44"/>
        <w:keepNext w:val="0"/>
        <w:pageBreakBefore w:val="0"/>
        <w:widowControl w:val="0"/>
        <w:overflowPunct/>
        <w:bidi w:val="0"/>
        <w:spacing w:before="0" w:beforeAutospacing="0" w:after="0" w:afterAutospacing="0" w:line="360" w:lineRule="auto"/>
        <w:ind w:firstLine="301"/>
        <w:jc w:val="both"/>
        <w:rPr>
          <w:rFonts w:hint="eastAsia" w:ascii="宋体" w:hAnsi="宋体" w:eastAsia="宋体" w:cs="宋体"/>
          <w:color w:val="auto"/>
          <w:sz w:val="21"/>
          <w:szCs w:val="21"/>
          <w:highlight w:val="none"/>
          <w:shd w:val="clear" w:color="auto" w:fill="auto"/>
        </w:rPr>
      </w:pPr>
    </w:p>
    <w:p w14:paraId="7027DF4D">
      <w:pPr>
        <w:pStyle w:val="44"/>
        <w:keepNext w:val="0"/>
        <w:pageBreakBefore w:val="0"/>
        <w:widowControl w:val="0"/>
        <w:overflowPunct/>
        <w:bidi w:val="0"/>
        <w:snapToGrid w:val="0"/>
        <w:spacing w:before="0" w:beforeAutospacing="0" w:after="0" w:afterAutospacing="0" w:line="360" w:lineRule="auto"/>
        <w:ind w:firstLine="301"/>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r>
        <w:rPr>
          <w:rFonts w:hint="eastAsia" w:ascii="宋体" w:hAnsi="宋体" w:eastAsia="宋体" w:cs="宋体"/>
          <w:color w:val="auto"/>
          <w:kern w:val="2"/>
          <w:sz w:val="21"/>
          <w:szCs w:val="21"/>
          <w:highlight w:val="none"/>
          <w:u w:val="single"/>
          <w:shd w:val="clear" w:color="auto" w:fill="auto"/>
        </w:rPr>
        <w:t xml:space="preserve">              （供应商全称）     </w:t>
      </w:r>
      <w:r>
        <w:rPr>
          <w:rFonts w:hint="eastAsia" w:ascii="宋体" w:hAnsi="宋体" w:eastAsia="宋体" w:cs="宋体"/>
          <w:color w:val="auto"/>
          <w:kern w:val="2"/>
          <w:sz w:val="21"/>
          <w:szCs w:val="21"/>
          <w:highlight w:val="none"/>
          <w:shd w:val="clear" w:color="auto" w:fill="auto"/>
        </w:rPr>
        <w:t xml:space="preserve"> 法定代表人 </w:t>
      </w:r>
      <w:r>
        <w:rPr>
          <w:rFonts w:hint="eastAsia" w:ascii="宋体" w:hAnsi="宋体" w:eastAsia="宋体" w:cs="宋体"/>
          <w:color w:val="auto"/>
          <w:kern w:val="2"/>
          <w:sz w:val="21"/>
          <w:szCs w:val="21"/>
          <w:highlight w:val="none"/>
          <w:u w:val="single"/>
          <w:shd w:val="clear" w:color="auto" w:fill="auto"/>
        </w:rPr>
        <w:t xml:space="preserve"> （姓名、职务）      </w:t>
      </w:r>
      <w:r>
        <w:rPr>
          <w:rFonts w:hint="eastAsia" w:ascii="宋体" w:hAnsi="宋体" w:eastAsia="宋体" w:cs="宋体"/>
          <w:color w:val="auto"/>
          <w:kern w:val="2"/>
          <w:sz w:val="21"/>
          <w:szCs w:val="21"/>
          <w:highlight w:val="none"/>
          <w:shd w:val="clear" w:color="auto" w:fill="auto"/>
        </w:rPr>
        <w:t>授权</w:t>
      </w:r>
      <w:r>
        <w:rPr>
          <w:rFonts w:hint="eastAsia" w:ascii="宋体" w:hAnsi="宋体" w:eastAsia="宋体" w:cs="宋体"/>
          <w:color w:val="auto"/>
          <w:kern w:val="2"/>
          <w:sz w:val="21"/>
          <w:szCs w:val="21"/>
          <w:highlight w:val="none"/>
          <w:u w:val="single"/>
          <w:shd w:val="clear" w:color="auto" w:fill="auto"/>
        </w:rPr>
        <w:t xml:space="preserve">   （被授权代表姓名、职务）              </w:t>
      </w:r>
      <w:r>
        <w:rPr>
          <w:rFonts w:hint="eastAsia" w:ascii="宋体" w:hAnsi="宋体" w:eastAsia="宋体" w:cs="宋体"/>
          <w:color w:val="auto"/>
          <w:kern w:val="2"/>
          <w:sz w:val="21"/>
          <w:szCs w:val="21"/>
          <w:highlight w:val="none"/>
          <w:shd w:val="clear" w:color="auto" w:fill="auto"/>
        </w:rPr>
        <w:t>为本公司合法代理人，参加贵采购代理公司组织的</w:t>
      </w:r>
      <w:r>
        <w:rPr>
          <w:rFonts w:hint="eastAsia" w:ascii="宋体" w:hAnsi="宋体" w:eastAsia="宋体" w:cs="宋体"/>
          <w:color w:val="auto"/>
          <w:kern w:val="2"/>
          <w:sz w:val="21"/>
          <w:szCs w:val="21"/>
          <w:highlight w:val="none"/>
          <w:u w:val="single"/>
          <w:shd w:val="clear" w:color="auto" w:fill="auto"/>
        </w:rPr>
        <w:t xml:space="preserve">   （招标编号） </w:t>
      </w:r>
      <w:r>
        <w:rPr>
          <w:rFonts w:hint="eastAsia" w:ascii="宋体" w:hAnsi="宋体" w:eastAsia="宋体" w:cs="宋体"/>
          <w:color w:val="auto"/>
          <w:kern w:val="2"/>
          <w:sz w:val="21"/>
          <w:szCs w:val="21"/>
          <w:highlight w:val="none"/>
          <w:u w:val="single"/>
          <w:shd w:val="clear" w:color="auto" w:fill="auto"/>
          <w:lang w:eastAsia="zh-CN"/>
        </w:rPr>
        <w:t>（</w:t>
      </w:r>
      <w:r>
        <w:rPr>
          <w:rFonts w:hint="eastAsia" w:ascii="宋体" w:hAnsi="宋体" w:eastAsia="宋体" w:cs="宋体"/>
          <w:color w:val="auto"/>
          <w:kern w:val="2"/>
          <w:sz w:val="21"/>
          <w:szCs w:val="21"/>
          <w:highlight w:val="none"/>
          <w:u w:val="single"/>
          <w:shd w:val="clear" w:color="auto" w:fill="auto"/>
        </w:rPr>
        <w:t>项目名称</w:t>
      </w:r>
      <w:r>
        <w:rPr>
          <w:rFonts w:hint="eastAsia" w:ascii="宋体" w:hAnsi="宋体" w:eastAsia="宋体" w:cs="宋体"/>
          <w:color w:val="auto"/>
          <w:kern w:val="2"/>
          <w:sz w:val="21"/>
          <w:szCs w:val="21"/>
          <w:highlight w:val="none"/>
          <w:u w:val="single"/>
          <w:shd w:val="clear" w:color="auto" w:fill="auto"/>
          <w:lang w:eastAsia="zh-CN"/>
        </w:rPr>
        <w:t>）</w:t>
      </w:r>
      <w:r>
        <w:rPr>
          <w:rFonts w:hint="eastAsia" w:ascii="宋体" w:hAnsi="宋体" w:eastAsia="宋体" w:cs="宋体"/>
          <w:color w:val="auto"/>
          <w:kern w:val="2"/>
          <w:sz w:val="21"/>
          <w:szCs w:val="21"/>
          <w:highlight w:val="none"/>
          <w:u w:val="single"/>
          <w:shd w:val="clear" w:color="auto" w:fill="auto"/>
        </w:rPr>
        <w:t xml:space="preserve">                   </w:t>
      </w:r>
      <w:r>
        <w:rPr>
          <w:rFonts w:hint="eastAsia" w:ascii="宋体" w:hAnsi="宋体" w:eastAsia="宋体" w:cs="宋体"/>
          <w:color w:val="auto"/>
          <w:kern w:val="2"/>
          <w:sz w:val="21"/>
          <w:szCs w:val="21"/>
          <w:highlight w:val="none"/>
          <w:shd w:val="clear" w:color="auto" w:fill="auto"/>
        </w:rPr>
        <w:t>项目标项</w:t>
      </w:r>
      <w:r>
        <w:rPr>
          <w:rFonts w:hint="eastAsia" w:ascii="宋体" w:hAnsi="宋体" w:eastAsia="宋体" w:cs="宋体"/>
          <w:color w:val="auto"/>
          <w:kern w:val="2"/>
          <w:sz w:val="21"/>
          <w:szCs w:val="21"/>
          <w:highlight w:val="none"/>
          <w:u w:val="single"/>
          <w:shd w:val="clear" w:color="auto" w:fill="auto"/>
        </w:rPr>
        <w:t xml:space="preserve">    </w:t>
      </w:r>
      <w:r>
        <w:rPr>
          <w:rFonts w:hint="eastAsia" w:ascii="宋体" w:hAnsi="宋体" w:eastAsia="宋体" w:cs="宋体"/>
          <w:color w:val="auto"/>
          <w:kern w:val="2"/>
          <w:sz w:val="21"/>
          <w:szCs w:val="21"/>
          <w:highlight w:val="none"/>
          <w:shd w:val="clear" w:color="auto" w:fill="auto"/>
        </w:rPr>
        <w:t>的招标投标活动，代表本公司处理招标投标活动中的一切事宜。</w:t>
      </w:r>
    </w:p>
    <w:p w14:paraId="5653F281">
      <w:pPr>
        <w:pStyle w:val="44"/>
        <w:keepNext w:val="0"/>
        <w:pageBreakBefore w:val="0"/>
        <w:widowControl w:val="0"/>
        <w:overflowPunct/>
        <w:bidi w:val="0"/>
        <w:snapToGrid w:val="0"/>
        <w:spacing w:before="0" w:beforeAutospacing="0" w:after="0" w:afterAutospacing="0" w:line="360" w:lineRule="auto"/>
        <w:ind w:firstLine="301"/>
        <w:jc w:val="both"/>
        <w:rPr>
          <w:rFonts w:hint="eastAsia" w:ascii="宋体" w:hAnsi="宋体" w:eastAsia="宋体" w:cs="宋体"/>
          <w:color w:val="auto"/>
          <w:sz w:val="21"/>
          <w:szCs w:val="21"/>
          <w:highlight w:val="none"/>
          <w:u w:val="single"/>
          <w:shd w:val="clear" w:color="auto" w:fill="auto"/>
        </w:rPr>
      </w:pPr>
      <w:r>
        <w:rPr>
          <w:rFonts w:hint="eastAsia" w:ascii="宋体" w:hAnsi="宋体" w:eastAsia="宋体" w:cs="宋体"/>
          <w:color w:val="auto"/>
          <w:kern w:val="2"/>
          <w:sz w:val="21"/>
          <w:szCs w:val="21"/>
          <w:highlight w:val="none"/>
          <w:shd w:val="clear" w:color="auto" w:fill="auto"/>
        </w:rPr>
        <w:t xml:space="preserve">     本授权书于</w:t>
      </w:r>
      <w:r>
        <w:rPr>
          <w:rFonts w:hint="eastAsia" w:ascii="宋体" w:hAnsi="宋体" w:eastAsia="宋体" w:cs="宋体"/>
          <w:color w:val="auto"/>
          <w:kern w:val="2"/>
          <w:sz w:val="21"/>
          <w:szCs w:val="21"/>
          <w:highlight w:val="none"/>
          <w:u w:val="single"/>
          <w:shd w:val="clear" w:color="auto" w:fill="auto"/>
        </w:rPr>
        <w:t xml:space="preserve">       </w:t>
      </w:r>
      <w:r>
        <w:rPr>
          <w:rFonts w:hint="eastAsia" w:ascii="宋体" w:hAnsi="宋体" w:eastAsia="宋体" w:cs="宋体"/>
          <w:color w:val="auto"/>
          <w:kern w:val="2"/>
          <w:sz w:val="21"/>
          <w:szCs w:val="21"/>
          <w:highlight w:val="none"/>
          <w:shd w:val="clear" w:color="auto" w:fill="auto"/>
        </w:rPr>
        <w:t>年</w:t>
      </w:r>
      <w:r>
        <w:rPr>
          <w:rFonts w:hint="eastAsia" w:ascii="宋体" w:hAnsi="宋体" w:eastAsia="宋体" w:cs="宋体"/>
          <w:color w:val="auto"/>
          <w:kern w:val="2"/>
          <w:sz w:val="21"/>
          <w:szCs w:val="21"/>
          <w:highlight w:val="none"/>
          <w:u w:val="single"/>
          <w:shd w:val="clear" w:color="auto" w:fill="auto"/>
        </w:rPr>
        <w:t xml:space="preserve">   </w:t>
      </w:r>
      <w:r>
        <w:rPr>
          <w:rFonts w:hint="eastAsia" w:ascii="宋体" w:hAnsi="宋体" w:eastAsia="宋体" w:cs="宋体"/>
          <w:color w:val="auto"/>
          <w:kern w:val="2"/>
          <w:sz w:val="21"/>
          <w:szCs w:val="21"/>
          <w:highlight w:val="none"/>
          <w:shd w:val="clear" w:color="auto" w:fill="auto"/>
        </w:rPr>
        <w:t>月</w:t>
      </w:r>
      <w:r>
        <w:rPr>
          <w:rFonts w:hint="eastAsia" w:ascii="宋体" w:hAnsi="宋体" w:eastAsia="宋体" w:cs="宋体"/>
          <w:color w:val="auto"/>
          <w:kern w:val="2"/>
          <w:sz w:val="21"/>
          <w:szCs w:val="21"/>
          <w:highlight w:val="none"/>
          <w:u w:val="single"/>
          <w:shd w:val="clear" w:color="auto" w:fill="auto"/>
        </w:rPr>
        <w:t xml:space="preserve">    </w:t>
      </w:r>
      <w:r>
        <w:rPr>
          <w:rFonts w:hint="eastAsia" w:ascii="宋体" w:hAnsi="宋体" w:eastAsia="宋体" w:cs="宋体"/>
          <w:color w:val="auto"/>
          <w:kern w:val="2"/>
          <w:sz w:val="21"/>
          <w:szCs w:val="21"/>
          <w:highlight w:val="none"/>
          <w:shd w:val="clear" w:color="auto" w:fill="auto"/>
        </w:rPr>
        <w:t>日签署后生效,特此声明。</w:t>
      </w:r>
    </w:p>
    <w:p w14:paraId="22282E42">
      <w:pPr>
        <w:pStyle w:val="44"/>
        <w:keepNext w:val="0"/>
        <w:pageBreakBefore w:val="0"/>
        <w:widowControl w:val="0"/>
        <w:overflowPunct/>
        <w:bidi w:val="0"/>
        <w:snapToGrid w:val="0"/>
        <w:spacing w:before="0" w:beforeAutospacing="0" w:after="0" w:afterAutospacing="0" w:line="360" w:lineRule="auto"/>
        <w:ind w:firstLine="301"/>
        <w:jc w:val="both"/>
        <w:rPr>
          <w:rFonts w:hint="eastAsia" w:ascii="宋体" w:hAnsi="宋体" w:eastAsia="宋体" w:cs="宋体"/>
          <w:color w:val="auto"/>
          <w:sz w:val="21"/>
          <w:szCs w:val="21"/>
          <w:highlight w:val="none"/>
          <w:shd w:val="clear" w:color="auto" w:fill="auto"/>
        </w:rPr>
      </w:pPr>
    </w:p>
    <w:p w14:paraId="0126C387">
      <w:pPr>
        <w:pStyle w:val="44"/>
        <w:keepNext w:val="0"/>
        <w:pageBreakBefore w:val="0"/>
        <w:widowControl w:val="0"/>
        <w:overflowPunct/>
        <w:bidi w:val="0"/>
        <w:snapToGrid w:val="0"/>
        <w:spacing w:before="0" w:beforeAutospacing="0" w:after="0" w:afterAutospacing="0" w:line="360" w:lineRule="auto"/>
        <w:ind w:firstLine="301"/>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法定代表人（签字或盖章）：</w:t>
      </w:r>
    </w:p>
    <w:p w14:paraId="50E9DDD9">
      <w:pPr>
        <w:pStyle w:val="44"/>
        <w:keepNext w:val="0"/>
        <w:pageBreakBefore w:val="0"/>
        <w:widowControl w:val="0"/>
        <w:overflowPunct/>
        <w:bidi w:val="0"/>
        <w:snapToGrid w:val="0"/>
        <w:spacing w:before="0" w:beforeAutospacing="0" w:after="0" w:afterAutospacing="0" w:line="360" w:lineRule="auto"/>
        <w:ind w:firstLine="301"/>
        <w:jc w:val="both"/>
        <w:rPr>
          <w:rFonts w:hint="eastAsia" w:ascii="宋体" w:hAnsi="宋体" w:eastAsia="宋体" w:cs="宋体"/>
          <w:color w:val="auto"/>
          <w:sz w:val="21"/>
          <w:szCs w:val="21"/>
          <w:highlight w:val="none"/>
          <w:shd w:val="clear" w:color="auto" w:fill="auto"/>
        </w:rPr>
      </w:pPr>
    </w:p>
    <w:p w14:paraId="705BF2D7">
      <w:pPr>
        <w:pStyle w:val="44"/>
        <w:keepNext w:val="0"/>
        <w:pageBreakBefore w:val="0"/>
        <w:widowControl w:val="0"/>
        <w:overflowPunct/>
        <w:bidi w:val="0"/>
        <w:snapToGrid w:val="0"/>
        <w:spacing w:before="0" w:beforeAutospacing="0" w:after="0" w:afterAutospacing="0" w:line="360" w:lineRule="auto"/>
        <w:ind w:firstLine="301"/>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供应商单位全称（盖章）： </w:t>
      </w:r>
    </w:p>
    <w:p w14:paraId="4699628B">
      <w:pPr>
        <w:pStyle w:val="44"/>
        <w:keepNext w:val="0"/>
        <w:pageBreakBefore w:val="0"/>
        <w:widowControl w:val="0"/>
        <w:overflowPunct/>
        <w:bidi w:val="0"/>
        <w:snapToGrid w:val="0"/>
        <w:spacing w:before="0" w:beforeAutospacing="0" w:after="0" w:afterAutospacing="0" w:line="360" w:lineRule="auto"/>
        <w:ind w:firstLine="301"/>
        <w:jc w:val="both"/>
        <w:rPr>
          <w:rFonts w:hint="eastAsia" w:ascii="宋体" w:hAnsi="宋体" w:eastAsia="宋体" w:cs="宋体"/>
          <w:color w:val="auto"/>
          <w:sz w:val="21"/>
          <w:szCs w:val="21"/>
          <w:highlight w:val="none"/>
          <w:shd w:val="clear" w:color="auto" w:fill="auto"/>
        </w:rPr>
      </w:pPr>
    </w:p>
    <w:p w14:paraId="0E2D8DD8">
      <w:pPr>
        <w:pStyle w:val="44"/>
        <w:keepNext w:val="0"/>
        <w:pageBreakBefore w:val="0"/>
        <w:widowControl w:val="0"/>
        <w:overflowPunct/>
        <w:bidi w:val="0"/>
        <w:snapToGrid w:val="0"/>
        <w:spacing w:before="0" w:beforeAutospacing="0" w:after="0" w:afterAutospacing="0" w:line="360" w:lineRule="auto"/>
        <w:ind w:firstLine="301"/>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日  期：</w:t>
      </w:r>
    </w:p>
    <w:p w14:paraId="5C35F34B">
      <w:pPr>
        <w:pStyle w:val="44"/>
        <w:keepNext w:val="0"/>
        <w:pageBreakBefore w:val="0"/>
        <w:widowControl w:val="0"/>
        <w:overflowPunct/>
        <w:bidi w:val="0"/>
        <w:spacing w:before="0" w:beforeAutospacing="0" w:after="0" w:afterAutospacing="0" w:line="360" w:lineRule="auto"/>
        <w:ind w:firstLine="301"/>
        <w:jc w:val="both"/>
        <w:rPr>
          <w:rFonts w:hint="eastAsia" w:ascii="宋体" w:hAnsi="宋体" w:eastAsia="宋体" w:cs="宋体"/>
          <w:color w:val="auto"/>
          <w:sz w:val="21"/>
          <w:szCs w:val="21"/>
          <w:highlight w:val="none"/>
          <w:shd w:val="clear" w:color="auto" w:fill="auto"/>
        </w:rPr>
      </w:pPr>
    </w:p>
    <w:p w14:paraId="3C17E6CC">
      <w:pPr>
        <w:pStyle w:val="44"/>
        <w:keepNext w:val="0"/>
        <w:pageBreakBefore w:val="0"/>
        <w:widowControl w:val="0"/>
        <w:overflowPunct/>
        <w:bidi w:val="0"/>
        <w:spacing w:before="0" w:beforeAutospacing="0" w:after="0" w:afterAutospacing="0" w:line="360" w:lineRule="auto"/>
        <w:ind w:firstLine="301"/>
        <w:jc w:val="both"/>
        <w:rPr>
          <w:rFonts w:hint="eastAsia" w:ascii="宋体" w:hAnsi="宋体" w:eastAsia="宋体" w:cs="宋体"/>
          <w:color w:val="auto"/>
          <w:sz w:val="21"/>
          <w:szCs w:val="21"/>
          <w:highlight w:val="none"/>
          <w:shd w:val="clear" w:color="auto" w:fill="auto"/>
        </w:rPr>
      </w:pPr>
    </w:p>
    <w:p w14:paraId="07A334D6">
      <w:pPr>
        <w:pStyle w:val="44"/>
        <w:keepNext w:val="0"/>
        <w:pageBreakBefore w:val="0"/>
        <w:widowControl w:val="0"/>
        <w:overflowPunct/>
        <w:bidi w:val="0"/>
        <w:snapToGrid w:val="0"/>
        <w:spacing w:before="0" w:beforeAutospacing="0" w:after="0" w:afterAutospacing="0" w:line="360" w:lineRule="auto"/>
        <w:ind w:firstLine="301"/>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rPr>
        <w:t>附：</w:t>
      </w:r>
    </w:p>
    <w:p w14:paraId="35C62EAA">
      <w:pPr>
        <w:pStyle w:val="44"/>
        <w:keepNext w:val="0"/>
        <w:pageBreakBefore w:val="0"/>
        <w:widowControl w:val="0"/>
        <w:overflowPunct/>
        <w:bidi w:val="0"/>
        <w:snapToGrid w:val="0"/>
        <w:spacing w:before="0" w:beforeAutospacing="0" w:after="0" w:afterAutospacing="0" w:line="360" w:lineRule="auto"/>
        <w:ind w:firstLine="301"/>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被授权代表姓名：（印刷体）</w:t>
      </w:r>
    </w:p>
    <w:p w14:paraId="2FBAA85A">
      <w:pPr>
        <w:pStyle w:val="44"/>
        <w:keepNext w:val="0"/>
        <w:pageBreakBefore w:val="0"/>
        <w:widowControl w:val="0"/>
        <w:overflowPunct/>
        <w:bidi w:val="0"/>
        <w:snapToGrid w:val="0"/>
        <w:spacing w:before="0" w:beforeAutospacing="0" w:after="0" w:afterAutospacing="0" w:line="360" w:lineRule="auto"/>
        <w:ind w:firstLine="301"/>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职          务：</w:t>
      </w:r>
    </w:p>
    <w:p w14:paraId="068017C4">
      <w:pPr>
        <w:pStyle w:val="44"/>
        <w:keepNext w:val="0"/>
        <w:pageBreakBefore w:val="0"/>
        <w:widowControl w:val="0"/>
        <w:overflowPunct/>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rPr>
        <w:t>被授权代表签字：</w:t>
      </w:r>
    </w:p>
    <w:p w14:paraId="204CE4B7">
      <w:pPr>
        <w:pStyle w:val="44"/>
        <w:keepNext w:val="0"/>
        <w:pageBreakBefore w:val="0"/>
        <w:widowControl w:val="0"/>
        <w:overflowPunct/>
        <w:bidi w:val="0"/>
        <w:snapToGrid w:val="0"/>
        <w:spacing w:before="0" w:beforeAutospacing="0" w:after="0" w:afterAutospacing="0" w:line="360" w:lineRule="auto"/>
        <w:ind w:firstLine="301"/>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详细通讯地址：</w:t>
      </w:r>
    </w:p>
    <w:p w14:paraId="49EB8473">
      <w:pPr>
        <w:pStyle w:val="44"/>
        <w:keepNext w:val="0"/>
        <w:pageBreakBefore w:val="0"/>
        <w:widowControl w:val="0"/>
        <w:overflowPunct/>
        <w:bidi w:val="0"/>
        <w:snapToGrid w:val="0"/>
        <w:spacing w:before="0" w:beforeAutospacing="0" w:after="0" w:afterAutospacing="0" w:line="360" w:lineRule="auto"/>
        <w:ind w:firstLine="301"/>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邮 政 编  码：</w:t>
      </w:r>
    </w:p>
    <w:p w14:paraId="54F4DA75">
      <w:pPr>
        <w:pStyle w:val="44"/>
        <w:keepNext w:val="0"/>
        <w:pageBreakBefore w:val="0"/>
        <w:widowControl w:val="0"/>
        <w:overflowPunct/>
        <w:bidi w:val="0"/>
        <w:snapToGrid w:val="0"/>
        <w:spacing w:before="0" w:beforeAutospacing="0" w:after="0" w:afterAutospacing="0" w:line="360" w:lineRule="auto"/>
        <w:ind w:firstLine="301"/>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传        真：</w:t>
      </w:r>
    </w:p>
    <w:p w14:paraId="2FFD0D40">
      <w:pPr>
        <w:pStyle w:val="44"/>
        <w:keepNext w:val="0"/>
        <w:pageBreakBefore w:val="0"/>
        <w:widowControl w:val="0"/>
        <w:overflowPunct/>
        <w:bidi w:val="0"/>
        <w:spacing w:before="0" w:beforeAutospacing="0" w:after="0" w:afterAutospacing="0" w:line="360" w:lineRule="auto"/>
        <w:ind w:firstLine="301"/>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电        话：</w:t>
      </w:r>
    </w:p>
    <w:p w14:paraId="7DFD7820">
      <w:pPr>
        <w:keepNext w:val="0"/>
        <w:pageBreakBefore w:val="0"/>
        <w:widowControl w:val="0"/>
        <w:overflowPunct/>
        <w:bidi w:val="0"/>
        <w:snapToGrid w:val="0"/>
        <w:spacing w:line="360" w:lineRule="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注：须附法人代表和被授权代表（如有）的身份证复印件（正反面）。</w:t>
      </w:r>
    </w:p>
    <w:p w14:paraId="50C79342">
      <w:pPr>
        <w:keepNext w:val="0"/>
        <w:pageBreakBefore w:val="0"/>
        <w:widowControl w:val="0"/>
        <w:overflowPunct/>
        <w:bidi w:val="0"/>
        <w:snapToGrid w:val="0"/>
        <w:spacing w:line="360" w:lineRule="auto"/>
        <w:jc w:val="left"/>
        <w:rPr>
          <w:rFonts w:hint="eastAsia" w:ascii="宋体" w:hAnsi="宋体" w:eastAsia="宋体" w:cs="宋体"/>
          <w:color w:val="auto"/>
          <w:szCs w:val="21"/>
          <w:highlight w:val="none"/>
          <w:shd w:val="clear" w:color="auto" w:fill="auto"/>
        </w:rPr>
      </w:pPr>
      <w:r>
        <w:rPr>
          <w:rFonts w:hint="eastAsia" w:ascii="宋体" w:hAnsi="宋体" w:eastAsia="宋体" w:cs="宋体"/>
          <w:b/>
          <w:color w:val="auto"/>
          <w:szCs w:val="21"/>
          <w:highlight w:val="none"/>
          <w:shd w:val="clear" w:color="auto" w:fill="auto"/>
        </w:rPr>
        <w:br w:type="page"/>
      </w:r>
      <w:r>
        <w:rPr>
          <w:rFonts w:hint="eastAsia" w:ascii="宋体" w:hAnsi="宋体" w:eastAsia="宋体" w:cs="宋体"/>
          <w:color w:val="auto"/>
          <w:szCs w:val="21"/>
          <w:highlight w:val="none"/>
          <w:shd w:val="clear" w:color="auto" w:fill="auto"/>
        </w:rPr>
        <w:t>3.有效的企业营业执照（或法人登记证）或者民办非企业单位登记证书复印件并加盖公章；</w:t>
      </w:r>
    </w:p>
    <w:p w14:paraId="62D17E54">
      <w:pPr>
        <w:keepNext w:val="0"/>
        <w:pageBreakBefore w:val="0"/>
        <w:widowControl w:val="0"/>
        <w:overflowPunct/>
        <w:bidi w:val="0"/>
        <w:snapToGrid w:val="0"/>
        <w:spacing w:line="360" w:lineRule="auto"/>
        <w:jc w:val="left"/>
        <w:rPr>
          <w:rFonts w:hint="eastAsia" w:ascii="宋体" w:hAnsi="宋体" w:eastAsia="宋体" w:cs="宋体"/>
          <w:color w:val="auto"/>
          <w:highlight w:val="none"/>
          <w:shd w:val="clear" w:color="auto" w:fill="auto"/>
        </w:rPr>
      </w:pPr>
      <w:r>
        <w:rPr>
          <w:rFonts w:hint="eastAsia" w:ascii="宋体" w:hAnsi="宋体" w:eastAsia="宋体" w:cs="宋体"/>
          <w:color w:val="auto"/>
          <w:szCs w:val="21"/>
          <w:highlight w:val="none"/>
          <w:shd w:val="clear" w:color="auto" w:fill="auto"/>
        </w:rPr>
        <w:t>国、地税税务登记证复印件；组织机构代码证复印件（加盖公章</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（若多证合一只需提供营业执照复印件）。</w:t>
      </w:r>
    </w:p>
    <w:p w14:paraId="4A80A4C6">
      <w:pPr>
        <w:keepNext w:val="0"/>
        <w:pageBreakBefore w:val="0"/>
        <w:widowControl w:val="0"/>
        <w:overflowPunct/>
        <w:bidi w:val="0"/>
        <w:snapToGrid w:val="0"/>
        <w:spacing w:line="360" w:lineRule="auto"/>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4.中小企业声明函</w:t>
      </w:r>
    </w:p>
    <w:p w14:paraId="14036B51">
      <w:pPr>
        <w:keepNext w:val="0"/>
        <w:pageBreakBefore w:val="0"/>
        <w:widowControl w:val="0"/>
        <w:overflowPunct/>
        <w:bidi w:val="0"/>
        <w:snapToGrid w:val="0"/>
        <w:spacing w:line="360" w:lineRule="auto"/>
        <w:jc w:val="center"/>
        <w:rPr>
          <w:rFonts w:hint="eastAsia" w:ascii="宋体" w:hAnsi="宋体" w:eastAsia="宋体" w:cs="宋体"/>
          <w:color w:val="auto"/>
          <w:szCs w:val="21"/>
          <w:highlight w:val="none"/>
          <w:shd w:val="clear" w:color="auto" w:fill="auto"/>
        </w:rPr>
      </w:pPr>
      <w:r>
        <w:rPr>
          <w:rFonts w:hint="eastAsia" w:ascii="宋体" w:hAnsi="宋体" w:eastAsia="宋体" w:cs="宋体"/>
          <w:b/>
          <w:bCs/>
          <w:color w:val="auto"/>
          <w:sz w:val="24"/>
          <w:highlight w:val="none"/>
          <w:shd w:val="clear" w:color="auto" w:fill="auto"/>
        </w:rPr>
        <w:t>中小企业声明函</w:t>
      </w:r>
    </w:p>
    <w:p w14:paraId="691CC479">
      <w:pPr>
        <w:keepNext w:val="0"/>
        <w:pageBreakBefore w:val="0"/>
        <w:widowControl w:val="0"/>
        <w:overflowPunct/>
        <w:bidi w:val="0"/>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本公司郑重声明，根据《政府采购促进中小企业发展管理办法》（财库﹝2020﹞46号）的规定，本公司参加</w:t>
      </w:r>
      <w:r>
        <w:rPr>
          <w:rFonts w:hint="eastAsia" w:ascii="宋体" w:hAnsi="宋体" w:eastAsia="宋体" w:cs="宋体"/>
          <w:color w:val="auto"/>
          <w:szCs w:val="21"/>
          <w:highlight w:val="none"/>
          <w:u w:val="single"/>
          <w:shd w:val="clear" w:color="auto" w:fill="auto"/>
        </w:rPr>
        <w:t>（单位名称）</w:t>
      </w:r>
      <w:r>
        <w:rPr>
          <w:rFonts w:hint="eastAsia" w:ascii="宋体" w:hAnsi="宋体" w:eastAsia="宋体" w:cs="宋体"/>
          <w:color w:val="auto"/>
          <w:szCs w:val="21"/>
          <w:highlight w:val="none"/>
          <w:shd w:val="clear" w:color="auto" w:fill="auto"/>
        </w:rPr>
        <w:t>的</w:t>
      </w:r>
      <w:r>
        <w:rPr>
          <w:rFonts w:hint="eastAsia" w:ascii="宋体" w:hAnsi="宋体" w:eastAsia="宋体" w:cs="宋体"/>
          <w:color w:val="auto"/>
          <w:szCs w:val="21"/>
          <w:highlight w:val="none"/>
          <w:u w:val="single"/>
          <w:shd w:val="clear" w:color="auto" w:fill="auto"/>
        </w:rPr>
        <w:t>（项目名称）</w:t>
      </w:r>
      <w:r>
        <w:rPr>
          <w:rFonts w:hint="eastAsia" w:ascii="宋体" w:hAnsi="宋体" w:eastAsia="宋体" w:cs="宋体"/>
          <w:color w:val="auto"/>
          <w:szCs w:val="21"/>
          <w:highlight w:val="none"/>
          <w:shd w:val="clear" w:color="auto" w:fill="auto"/>
        </w:rPr>
        <w:t>采购活动，服务全部由符合政策要求的中小企业承接。相关企业的具体情况如下：</w:t>
      </w:r>
    </w:p>
    <w:p w14:paraId="0C7BB9BA">
      <w:pPr>
        <w:keepNext w:val="0"/>
        <w:pageBreakBefore w:val="0"/>
        <w:widowControl w:val="0"/>
        <w:overflowPunct/>
        <w:bidi w:val="0"/>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w:t>
      </w:r>
      <w:r>
        <w:rPr>
          <w:rFonts w:hint="eastAsia" w:ascii="宋体" w:hAnsi="宋体" w:cs="宋体"/>
          <w:color w:val="auto"/>
          <w:szCs w:val="21"/>
          <w:highlight w:val="none"/>
          <w:u w:val="single"/>
          <w:shd w:val="clear" w:color="auto" w:fill="auto"/>
          <w:lang w:eastAsia="zh-CN"/>
        </w:rPr>
        <w:t>2026宁波元旦、春节文化氛围营造活动项目</w:t>
      </w:r>
      <w:r>
        <w:rPr>
          <w:rFonts w:hint="eastAsia" w:ascii="宋体" w:hAnsi="宋体" w:eastAsia="宋体" w:cs="宋体"/>
          <w:color w:val="auto"/>
          <w:szCs w:val="21"/>
          <w:highlight w:val="none"/>
          <w:shd w:val="clear" w:color="auto" w:fill="auto"/>
        </w:rPr>
        <w:t>，属于</w:t>
      </w:r>
      <w:r>
        <w:rPr>
          <w:rFonts w:hint="eastAsia" w:ascii="宋体" w:hAnsi="宋体" w:eastAsia="宋体" w:cs="宋体"/>
          <w:color w:val="auto"/>
          <w:szCs w:val="21"/>
          <w:highlight w:val="none"/>
          <w:u w:val="single"/>
          <w:shd w:val="clear" w:color="auto" w:fill="auto"/>
        </w:rPr>
        <w:t xml:space="preserve"> </w:t>
      </w:r>
      <w:r>
        <w:rPr>
          <w:rFonts w:hint="eastAsia" w:ascii="宋体" w:hAnsi="宋体" w:cs="宋体"/>
          <w:color w:val="auto"/>
          <w:szCs w:val="21"/>
          <w:highlight w:val="none"/>
          <w:u w:val="single"/>
          <w:shd w:val="clear" w:color="auto" w:fill="auto"/>
          <w:lang w:eastAsia="zh-CN"/>
        </w:rPr>
        <w:t>租赁和商务服务业</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；承接企业为</w:t>
      </w:r>
      <w:r>
        <w:rPr>
          <w:rFonts w:hint="eastAsia" w:ascii="宋体" w:hAnsi="宋体" w:eastAsia="宋体" w:cs="宋体"/>
          <w:color w:val="auto"/>
          <w:szCs w:val="21"/>
          <w:highlight w:val="none"/>
          <w:u w:val="single"/>
          <w:shd w:val="clear" w:color="auto" w:fill="auto"/>
        </w:rPr>
        <w:t>（企业名称）</w:t>
      </w:r>
      <w:r>
        <w:rPr>
          <w:rFonts w:hint="eastAsia" w:ascii="宋体" w:hAnsi="宋体" w:eastAsia="宋体" w:cs="宋体"/>
          <w:color w:val="auto"/>
          <w:szCs w:val="21"/>
          <w:highlight w:val="none"/>
          <w:shd w:val="clear" w:color="auto" w:fill="auto"/>
        </w:rPr>
        <w:t>，从业人员</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u w:val="single"/>
          <w:shd w:val="clear" w:color="auto" w:fill="auto"/>
          <w:lang w:val="en-US" w:eastAsia="zh-CN"/>
        </w:rPr>
        <w:t xml:space="preserve">   </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人，营业收入为</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万元，资产总额为</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万元，属于</w:t>
      </w:r>
      <w:r>
        <w:rPr>
          <w:rFonts w:hint="eastAsia" w:ascii="宋体" w:hAnsi="宋体" w:eastAsia="宋体" w:cs="宋体"/>
          <w:color w:val="auto"/>
          <w:szCs w:val="21"/>
          <w:highlight w:val="none"/>
          <w:u w:val="single"/>
          <w:shd w:val="clear" w:color="auto" w:fill="auto"/>
        </w:rPr>
        <w:t>（中型企业、小型企业、微型企业）</w:t>
      </w:r>
      <w:r>
        <w:rPr>
          <w:rFonts w:hint="eastAsia" w:ascii="宋体" w:hAnsi="宋体" w:eastAsia="宋体" w:cs="宋体"/>
          <w:color w:val="auto"/>
          <w:szCs w:val="21"/>
          <w:highlight w:val="none"/>
          <w:shd w:val="clear" w:color="auto" w:fill="auto"/>
        </w:rPr>
        <w:t>；</w:t>
      </w:r>
    </w:p>
    <w:p w14:paraId="7241C547">
      <w:pPr>
        <w:keepNext w:val="0"/>
        <w:pageBreakBefore w:val="0"/>
        <w:widowControl w:val="0"/>
        <w:overflowPunct/>
        <w:bidi w:val="0"/>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以上企业，不属于大企业的分支机构，不存在控股股东为大企业的情形，也不存在与大企业的负责人为同一人的情形。</w:t>
      </w:r>
    </w:p>
    <w:p w14:paraId="10789B2E">
      <w:pPr>
        <w:keepNext w:val="0"/>
        <w:pageBreakBefore w:val="0"/>
        <w:widowControl w:val="0"/>
        <w:overflowPunct/>
        <w:bidi w:val="0"/>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本企业对上述声明内容的真实性负责。如有虚假，将依法承担相应责任。</w:t>
      </w:r>
    </w:p>
    <w:p w14:paraId="09D7A3BD">
      <w:pPr>
        <w:keepNext w:val="0"/>
        <w:pageBreakBefore w:val="0"/>
        <w:widowControl w:val="0"/>
        <w:overflowPunct/>
        <w:bidi w:val="0"/>
        <w:snapToGrid w:val="0"/>
        <w:spacing w:line="360" w:lineRule="auto"/>
        <w:jc w:val="left"/>
        <w:rPr>
          <w:rFonts w:hint="eastAsia" w:ascii="宋体" w:hAnsi="宋体" w:eastAsia="宋体" w:cs="宋体"/>
          <w:color w:val="auto"/>
          <w:szCs w:val="21"/>
          <w:highlight w:val="none"/>
          <w:shd w:val="clear" w:color="auto" w:fill="auto"/>
        </w:rPr>
      </w:pPr>
    </w:p>
    <w:p w14:paraId="300822AD">
      <w:pPr>
        <w:keepNext w:val="0"/>
        <w:pageBreakBefore w:val="0"/>
        <w:widowControl w:val="0"/>
        <w:overflowPunct/>
        <w:bidi w:val="0"/>
        <w:snapToGrid w:val="0"/>
        <w:spacing w:line="360" w:lineRule="auto"/>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供应商全称（加盖公章）：                     </w:t>
      </w:r>
    </w:p>
    <w:p w14:paraId="51B826D1">
      <w:pPr>
        <w:keepNext w:val="0"/>
        <w:pageBreakBefore w:val="0"/>
        <w:widowControl w:val="0"/>
        <w:overflowPunct/>
        <w:bidi w:val="0"/>
        <w:snapToGrid w:val="0"/>
        <w:spacing w:line="360" w:lineRule="auto"/>
        <w:jc w:val="righ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法定代表人或其委托代理人（签字或盖章）：    </w:t>
      </w:r>
    </w:p>
    <w:p w14:paraId="7137DBD2">
      <w:pPr>
        <w:keepNext w:val="0"/>
        <w:pageBreakBefore w:val="0"/>
        <w:widowControl w:val="0"/>
        <w:tabs>
          <w:tab w:val="left" w:pos="7360"/>
          <w:tab w:val="left" w:pos="7560"/>
        </w:tabs>
        <w:overflowPunct/>
        <w:bidi w:val="0"/>
        <w:snapToGrid w:val="0"/>
        <w:spacing w:line="360" w:lineRule="auto"/>
        <w:ind w:right="1163" w:rightChars="554"/>
        <w:jc w:val="righ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日期:      年      月      日 </w:t>
      </w:r>
    </w:p>
    <w:p w14:paraId="6F2182A4">
      <w:pPr>
        <w:keepNext w:val="0"/>
        <w:pageBreakBefore w:val="0"/>
        <w:widowControl w:val="0"/>
        <w:overflowPunct/>
        <w:bidi w:val="0"/>
        <w:snapToGrid w:val="0"/>
        <w:spacing w:line="360" w:lineRule="auto"/>
        <w:jc w:val="left"/>
        <w:rPr>
          <w:rFonts w:hint="eastAsia" w:ascii="宋体" w:hAnsi="宋体" w:eastAsia="宋体" w:cs="宋体"/>
          <w:color w:val="auto"/>
          <w:szCs w:val="21"/>
          <w:highlight w:val="none"/>
          <w:shd w:val="clear" w:color="auto" w:fill="auto"/>
        </w:rPr>
      </w:pPr>
    </w:p>
    <w:p w14:paraId="2BA73BC5">
      <w:pPr>
        <w:keepNext w:val="0"/>
        <w:pageBreakBefore w:val="0"/>
        <w:widowControl w:val="0"/>
        <w:overflowPunct/>
        <w:bidi w:val="0"/>
        <w:snapToGrid w:val="0"/>
        <w:spacing w:line="360" w:lineRule="auto"/>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（1）从业人员、营业收入、资产总额填报上一年度数据，无上一年度数据的新成立企业可不填报。</w:t>
      </w:r>
    </w:p>
    <w:p w14:paraId="478FC3A3">
      <w:pPr>
        <w:keepNext w:val="0"/>
        <w:pageBreakBefore w:val="0"/>
        <w:widowControl w:val="0"/>
        <w:overflowPunct/>
        <w:bidi w:val="0"/>
        <w:snapToGrid w:val="0"/>
        <w:spacing w:line="360" w:lineRule="auto"/>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（2）本项目所属行业见前附表。</w:t>
      </w:r>
    </w:p>
    <w:p w14:paraId="60E2B2A2">
      <w:pPr>
        <w:keepNext w:val="0"/>
        <w:pageBreakBefore w:val="0"/>
        <w:widowControl w:val="0"/>
        <w:overflowPunct/>
        <w:bidi w:val="0"/>
        <w:snapToGrid w:val="0"/>
        <w:spacing w:line="360" w:lineRule="auto"/>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（3）中小企业划型标准规定（工信部联企业</w:t>
      </w:r>
      <w:r>
        <w:rPr>
          <w:rFonts w:hint="eastAsia" w:ascii="宋体" w:hAnsi="宋体" w:eastAsia="宋体" w:cs="宋体"/>
          <w:color w:val="auto"/>
          <w:szCs w:val="21"/>
          <w:highlight w:val="none"/>
          <w:shd w:val="clear" w:color="auto" w:fill="auto"/>
          <w:lang w:eastAsia="zh-CN"/>
        </w:rPr>
        <w:t>〔2011〕</w:t>
      </w:r>
      <w:r>
        <w:rPr>
          <w:rFonts w:hint="eastAsia" w:ascii="宋体" w:hAnsi="宋体" w:eastAsia="宋体" w:cs="宋体"/>
          <w:color w:val="auto"/>
          <w:szCs w:val="21"/>
          <w:highlight w:val="none"/>
          <w:shd w:val="clear" w:color="auto" w:fill="auto"/>
        </w:rPr>
        <w:t>300号）附后。</w:t>
      </w:r>
    </w:p>
    <w:p w14:paraId="3E423540">
      <w:pPr>
        <w:pStyle w:val="19"/>
        <w:keepNext w:val="0"/>
        <w:pageBreakBefore w:val="0"/>
        <w:widowControl w:val="0"/>
        <w:overflowPunct/>
        <w:bidi w:val="0"/>
        <w:spacing w:line="520" w:lineRule="exact"/>
        <w:ind w:firstLine="0"/>
        <w:jc w:val="center"/>
        <w:rPr>
          <w:rFonts w:hint="eastAsia" w:ascii="宋体" w:hAnsi="宋体" w:eastAsia="宋体" w:cs="宋体"/>
          <w:b/>
          <w:bCs/>
          <w:color w:val="auto"/>
          <w:sz w:val="28"/>
          <w:szCs w:val="28"/>
          <w:highlight w:val="none"/>
          <w:shd w:val="clear" w:color="auto" w:fill="auto"/>
        </w:rPr>
      </w:pPr>
      <w:r>
        <w:rPr>
          <w:rFonts w:hint="eastAsia" w:ascii="宋体" w:hAnsi="宋体" w:eastAsia="宋体" w:cs="宋体"/>
          <w:color w:val="auto"/>
          <w:szCs w:val="21"/>
          <w:highlight w:val="none"/>
          <w:shd w:val="clear" w:color="auto" w:fill="auto"/>
        </w:rPr>
        <w:br w:type="page"/>
      </w:r>
      <w:r>
        <w:rPr>
          <w:rFonts w:hint="eastAsia" w:ascii="宋体" w:hAnsi="宋体" w:eastAsia="宋体" w:cs="宋体"/>
          <w:b/>
          <w:bCs/>
          <w:color w:val="auto"/>
          <w:sz w:val="28"/>
          <w:szCs w:val="28"/>
          <w:highlight w:val="none"/>
          <w:shd w:val="clear" w:color="auto" w:fill="auto"/>
        </w:rPr>
        <w:t>填写说明</w:t>
      </w:r>
    </w:p>
    <w:p w14:paraId="7E24C2E2">
      <w:pPr>
        <w:pStyle w:val="19"/>
        <w:keepNext w:val="0"/>
        <w:pageBreakBefore w:val="0"/>
        <w:widowControl w:val="0"/>
        <w:overflowPunct/>
        <w:bidi w:val="0"/>
        <w:spacing w:line="440" w:lineRule="exact"/>
        <w:ind w:firstLine="0"/>
        <w:rPr>
          <w:rFonts w:hint="eastAsia" w:ascii="宋体" w:hAnsi="宋体" w:eastAsia="宋体" w:cs="宋体"/>
          <w:color w:val="auto"/>
          <w:kern w:val="0"/>
          <w:sz w:val="21"/>
          <w:szCs w:val="21"/>
          <w:highlight w:val="none"/>
          <w:shd w:val="clear" w:color="auto" w:fill="auto"/>
        </w:rPr>
      </w:pPr>
    </w:p>
    <w:p w14:paraId="52078240">
      <w:pPr>
        <w:keepNext w:val="0"/>
        <w:pageBreakBefore w:val="0"/>
        <w:widowControl w:val="0"/>
        <w:overflowPunct/>
        <w:bidi w:val="0"/>
        <w:spacing w:line="440" w:lineRule="exact"/>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1、以下情形不影响声明有效性，也不作为虚假资料情形：一是划型标准中行业不涉及的指标未填写或填写错误的；二是声明函所列行业与采购文件所明确行业不一致且不改变划型结果的；三是非企业供应商错误提交声明函的。</w:t>
      </w:r>
    </w:p>
    <w:p w14:paraId="53F339EA">
      <w:pPr>
        <w:keepNext w:val="0"/>
        <w:pageBreakBefore w:val="0"/>
        <w:widowControl w:val="0"/>
        <w:overflowPunct/>
        <w:bidi w:val="0"/>
        <w:spacing w:line="440" w:lineRule="exact"/>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2、项目专门面向中小企业采购的，投标人必须按要求提供本表，且投标货物和服务必须全部由中小企业制造或者承接。如有虚假，将对投标人按虚假材料谋取中标论处。</w:t>
      </w:r>
    </w:p>
    <w:p w14:paraId="2A48B5D2">
      <w:pPr>
        <w:keepNext w:val="0"/>
        <w:pageBreakBefore w:val="0"/>
        <w:widowControl w:val="0"/>
        <w:overflowPunct/>
        <w:bidi w:val="0"/>
        <w:spacing w:line="440" w:lineRule="exact"/>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3、项目不是专门面向中小企业采购的，投标产品中有小微企业制造的货物（或者承接的服务）需要参照享受价格评分优惠的，投标人应仔细核实小微企业相关数据后提供本表。本表如有虚假，联合体或者分包方式的所有参与方均按虚假材料谋取中标论处，自行提供或者外购方式的以投标人虚假材料谋取中标论处。对相关制造商信息了解不充分，或者不能确定相关信息真实、准确的，不建议出具《中小企业声明函》。</w:t>
      </w:r>
    </w:p>
    <w:p w14:paraId="65FFC2CD">
      <w:pPr>
        <w:keepNext w:val="0"/>
        <w:pageBreakBefore w:val="0"/>
        <w:widowControl w:val="0"/>
        <w:overflowPunct/>
        <w:bidi w:val="0"/>
        <w:spacing w:line="440" w:lineRule="exact"/>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4、依据工业和信息化部、国家统计局、国家发展和改革委员会、财政部《关于印发中小企业划型标准规定的通知》（工信部联企业</w:t>
      </w:r>
      <w:r>
        <w:rPr>
          <w:rFonts w:hint="eastAsia" w:ascii="宋体" w:hAnsi="宋体" w:eastAsia="宋体" w:cs="宋体"/>
          <w:color w:val="auto"/>
          <w:highlight w:val="none"/>
          <w:shd w:val="clear" w:color="auto" w:fill="auto"/>
          <w:lang w:eastAsia="zh-CN"/>
        </w:rPr>
        <w:t>〔2011〕</w:t>
      </w:r>
      <w:r>
        <w:rPr>
          <w:rFonts w:hint="eastAsia" w:ascii="宋体" w:hAnsi="宋体" w:eastAsia="宋体" w:cs="宋体"/>
          <w:color w:val="auto"/>
          <w:highlight w:val="none"/>
          <w:shd w:val="clear" w:color="auto" w:fill="auto"/>
        </w:rPr>
        <w:t>300号）规定，具体企业行业分为：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一般研发、生产、加工型企业填写工业，销售、贸易型企业填写批发业，具体行业划分依据国家统计局网站公布的《国民经济行业分类》标准规定。各行业企业划型标准：</w:t>
      </w:r>
    </w:p>
    <w:p w14:paraId="15000C0D">
      <w:pPr>
        <w:keepNext w:val="0"/>
        <w:pageBreakBefore w:val="0"/>
        <w:widowControl w:val="0"/>
        <w:overflowPunct/>
        <w:bidi w:val="0"/>
        <w:spacing w:line="440" w:lineRule="exact"/>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（1）农、林、牧、渔业。营业收入20000万元以下的为中小微型企业。其中，营业收入500万元及以上的为中型企业，营业收入50万元及以上的为小型企业，营业收入50万元以下的为微型企业。</w:t>
      </w:r>
    </w:p>
    <w:p w14:paraId="4FF72667">
      <w:pPr>
        <w:keepNext w:val="0"/>
        <w:pageBreakBefore w:val="0"/>
        <w:widowControl w:val="0"/>
        <w:overflowPunct/>
        <w:bidi w:val="0"/>
        <w:spacing w:line="440" w:lineRule="exact"/>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2）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A832169">
      <w:pPr>
        <w:keepNext w:val="0"/>
        <w:pageBreakBefore w:val="0"/>
        <w:widowControl w:val="0"/>
        <w:overflowPunct/>
        <w:bidi w:val="0"/>
        <w:spacing w:line="440" w:lineRule="exact"/>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3）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74F633C">
      <w:pPr>
        <w:keepNext w:val="0"/>
        <w:pageBreakBefore w:val="0"/>
        <w:widowControl w:val="0"/>
        <w:overflowPunct/>
        <w:bidi w:val="0"/>
        <w:spacing w:line="440" w:lineRule="exact"/>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4）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7D11F8F">
      <w:pPr>
        <w:keepNext w:val="0"/>
        <w:pageBreakBefore w:val="0"/>
        <w:widowControl w:val="0"/>
        <w:overflowPunct/>
        <w:bidi w:val="0"/>
        <w:spacing w:line="440" w:lineRule="exact"/>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5）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969FC68">
      <w:pPr>
        <w:keepNext w:val="0"/>
        <w:pageBreakBefore w:val="0"/>
        <w:widowControl w:val="0"/>
        <w:overflowPunct/>
        <w:bidi w:val="0"/>
        <w:spacing w:line="440" w:lineRule="exact"/>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6）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4E19A94">
      <w:pPr>
        <w:keepNext w:val="0"/>
        <w:pageBreakBefore w:val="0"/>
        <w:widowControl w:val="0"/>
        <w:overflowPunct/>
        <w:bidi w:val="0"/>
        <w:spacing w:line="440" w:lineRule="exact"/>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7）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1644324">
      <w:pPr>
        <w:keepNext w:val="0"/>
        <w:pageBreakBefore w:val="0"/>
        <w:widowControl w:val="0"/>
        <w:overflowPunct/>
        <w:bidi w:val="0"/>
        <w:spacing w:line="440" w:lineRule="exact"/>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8）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7B26C75">
      <w:pPr>
        <w:keepNext w:val="0"/>
        <w:pageBreakBefore w:val="0"/>
        <w:widowControl w:val="0"/>
        <w:overflowPunct/>
        <w:bidi w:val="0"/>
        <w:spacing w:line="440" w:lineRule="exact"/>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9）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D37BF82">
      <w:pPr>
        <w:keepNext w:val="0"/>
        <w:pageBreakBefore w:val="0"/>
        <w:widowControl w:val="0"/>
        <w:overflowPunct/>
        <w:bidi w:val="0"/>
        <w:spacing w:line="440" w:lineRule="exact"/>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10）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69DB15B">
      <w:pPr>
        <w:keepNext w:val="0"/>
        <w:pageBreakBefore w:val="0"/>
        <w:widowControl w:val="0"/>
        <w:overflowPunct/>
        <w:bidi w:val="0"/>
        <w:spacing w:line="440" w:lineRule="exact"/>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11）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E845827">
      <w:pPr>
        <w:keepNext w:val="0"/>
        <w:pageBreakBefore w:val="0"/>
        <w:widowControl w:val="0"/>
        <w:overflowPunct/>
        <w:bidi w:val="0"/>
        <w:spacing w:line="440" w:lineRule="exact"/>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12）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AA8F63D">
      <w:pPr>
        <w:keepNext w:val="0"/>
        <w:pageBreakBefore w:val="0"/>
        <w:widowControl w:val="0"/>
        <w:overflowPunct/>
        <w:bidi w:val="0"/>
        <w:spacing w:line="440" w:lineRule="exact"/>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13）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58AB51F">
      <w:pPr>
        <w:keepNext w:val="0"/>
        <w:pageBreakBefore w:val="0"/>
        <w:widowControl w:val="0"/>
        <w:overflowPunct/>
        <w:bidi w:val="0"/>
        <w:spacing w:line="440" w:lineRule="exact"/>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14）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8C1F424">
      <w:pPr>
        <w:keepNext w:val="0"/>
        <w:pageBreakBefore w:val="0"/>
        <w:widowControl w:val="0"/>
        <w:overflowPunct/>
        <w:bidi w:val="0"/>
        <w:spacing w:line="440" w:lineRule="exact"/>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15）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8F8403D">
      <w:pPr>
        <w:keepNext w:val="0"/>
        <w:pageBreakBefore w:val="0"/>
        <w:widowControl w:val="0"/>
        <w:overflowPunct/>
        <w:bidi w:val="0"/>
        <w:spacing w:line="440" w:lineRule="exact"/>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（16）其他未列明行业。从业人员300人以下的为中小微型企业。其中，从业人员100人及以上的为中型企业；从业人员10人及以上的为小型企业；从业人员10人以下的为微型企业。</w:t>
      </w:r>
    </w:p>
    <w:p w14:paraId="71AB6ACD">
      <w:pPr>
        <w:keepNext w:val="0"/>
        <w:pageBreakBefore w:val="0"/>
        <w:widowControl w:val="0"/>
        <w:overflowPunct/>
        <w:bidi w:val="0"/>
        <w:spacing w:line="440" w:lineRule="exact"/>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中型企业标准上限即为大型企业标准下限。无上年度数据的新成立企业暂以当前实际数据填报。从业人数包括与企业订立劳动合同的职工人数和企业接受的劳务派遣用工人数。以分公司投标的，须填写法人公司的企业划型。</w:t>
      </w:r>
    </w:p>
    <w:p w14:paraId="58EA6737">
      <w:pPr>
        <w:keepNext w:val="0"/>
        <w:pageBreakBefore w:val="0"/>
        <w:widowControl w:val="0"/>
        <w:overflowPunct/>
        <w:bidi w:val="0"/>
        <w:spacing w:line="440" w:lineRule="exact"/>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5、符合《关于促进残疾人就业政府采购政策的通知》（财库〔2017〕141号）规定的条件并提供提供《残疾人福利性单位声明函》的残疾人福利性单位视同小型、微型企业；根据《关于政府采购支持监狱企业发展有关问题的通知》（财库</w:t>
      </w:r>
      <w:r>
        <w:rPr>
          <w:rFonts w:hint="eastAsia" w:ascii="宋体" w:hAnsi="宋体" w:eastAsia="宋体" w:cs="宋体"/>
          <w:color w:val="auto"/>
          <w:highlight w:val="none"/>
          <w:shd w:val="clear" w:color="auto" w:fill="auto"/>
          <w:lang w:eastAsia="zh-CN"/>
        </w:rPr>
        <w:t>〔2014〕</w:t>
      </w:r>
      <w:r>
        <w:rPr>
          <w:rFonts w:hint="eastAsia" w:ascii="宋体" w:hAnsi="宋体" w:eastAsia="宋体" w:cs="宋体"/>
          <w:color w:val="auto"/>
          <w:highlight w:val="none"/>
          <w:shd w:val="clear" w:color="auto" w:fill="auto"/>
        </w:rPr>
        <w:t>68号）的规定，投标人提供由省级以上监狱管理局、戒毒管理局（含新疆生产建设兵团）出具的属于监狱企业证明文件的，视同为小型、微型企业。</w:t>
      </w:r>
    </w:p>
    <w:p w14:paraId="48F3A32D">
      <w:pPr>
        <w:keepNext w:val="0"/>
        <w:pageBreakBefore w:val="0"/>
        <w:widowControl w:val="0"/>
        <w:overflowPunct/>
        <w:bidi w:val="0"/>
        <w:spacing w:line="440" w:lineRule="exact"/>
        <w:ind w:firstLine="420" w:firstLineChars="200"/>
        <w:rPr>
          <w:rFonts w:hint="eastAsia" w:ascii="宋体" w:hAnsi="宋体" w:eastAsia="宋体" w:cs="宋体"/>
          <w:color w:val="auto"/>
          <w:highlight w:val="none"/>
          <w:shd w:val="clear" w:color="auto" w:fill="auto"/>
        </w:rPr>
      </w:pPr>
    </w:p>
    <w:p w14:paraId="550ADD8A">
      <w:pPr>
        <w:keepNext w:val="0"/>
        <w:pageBreakBefore w:val="0"/>
        <w:widowControl w:val="0"/>
        <w:overflowPunct/>
        <w:bidi w:val="0"/>
        <w:ind w:left="-378" w:leftChars="-180"/>
        <w:jc w:val="left"/>
        <w:rPr>
          <w:rFonts w:hint="eastAsia" w:ascii="宋体" w:hAnsi="宋体" w:eastAsia="宋体" w:cs="宋体"/>
          <w:color w:val="auto"/>
          <w:highlight w:val="none"/>
          <w:shd w:val="clear" w:color="auto" w:fill="auto"/>
        </w:rPr>
        <w:sectPr>
          <w:footerReference r:id="rId13" w:type="default"/>
          <w:pgSz w:w="11907" w:h="16840"/>
          <w:pgMar w:top="1417" w:right="1417" w:bottom="1417" w:left="1417" w:header="720" w:footer="720" w:gutter="0"/>
          <w:cols w:space="720" w:num="1"/>
          <w:rtlGutter w:val="1"/>
          <w:docGrid w:type="lines" w:linePitch="286" w:charSpace="0"/>
        </w:sectPr>
      </w:pPr>
    </w:p>
    <w:tbl>
      <w:tblPr>
        <w:tblStyle w:val="4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31"/>
        <w:gridCol w:w="1455"/>
        <w:gridCol w:w="1718"/>
        <w:gridCol w:w="1627"/>
        <w:gridCol w:w="1417"/>
        <w:gridCol w:w="1440"/>
        <w:gridCol w:w="1491"/>
        <w:gridCol w:w="1251"/>
        <w:gridCol w:w="1239"/>
        <w:gridCol w:w="1219"/>
      </w:tblGrid>
      <w:tr w14:paraId="5AC9C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10"/>
            <w:tcBorders>
              <w:top w:val="nil"/>
              <w:left w:val="nil"/>
              <w:bottom w:val="nil"/>
              <w:right w:val="nil"/>
            </w:tcBorders>
            <w:vAlign w:val="bottom"/>
          </w:tcPr>
          <w:p w14:paraId="0CC6D48C">
            <w:pPr>
              <w:keepNext w:val="0"/>
              <w:keepLines w:val="0"/>
              <w:pageBreakBefore w:val="0"/>
              <w:widowControl w:val="0"/>
              <w:suppressLineNumbers w:val="0"/>
              <w:overflowPunct/>
              <w:bidi w:val="0"/>
              <w:spacing w:before="0" w:beforeAutospacing="0" w:after="0" w:afterAutospacing="0"/>
              <w:ind w:left="0" w:right="0"/>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中小微行业划型标准规定（根据工信部联企业〔2011〕300号制定）</w:t>
            </w:r>
          </w:p>
        </w:tc>
      </w:tr>
      <w:tr w14:paraId="295A9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pct"/>
            <w:vMerge w:val="restart"/>
            <w:tcBorders>
              <w:top w:val="single" w:color="auto" w:sz="8" w:space="0"/>
              <w:left w:val="single" w:color="auto" w:sz="8" w:space="0"/>
              <w:bottom w:val="single" w:color="000000" w:sz="4" w:space="0"/>
              <w:right w:val="single" w:color="auto" w:sz="8" w:space="0"/>
            </w:tcBorders>
            <w:vAlign w:val="center"/>
          </w:tcPr>
          <w:p w14:paraId="2C8FC9C5">
            <w:pPr>
              <w:keepNext w:val="0"/>
              <w:keepLines w:val="0"/>
              <w:pageBreakBefore w:val="0"/>
              <w:widowControl w:val="0"/>
              <w:suppressLineNumbers w:val="0"/>
              <w:overflowPunct/>
              <w:bidi w:val="0"/>
              <w:spacing w:before="0" w:beforeAutospacing="0" w:after="0" w:afterAutospacing="0"/>
              <w:ind w:left="0" w:right="0"/>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行业</w:t>
            </w:r>
          </w:p>
        </w:tc>
        <w:tc>
          <w:tcPr>
            <w:tcW w:w="1623" w:type="pct"/>
            <w:gridSpan w:val="3"/>
            <w:tcBorders>
              <w:top w:val="single" w:color="auto" w:sz="8" w:space="0"/>
              <w:left w:val="nil"/>
              <w:bottom w:val="single" w:color="auto" w:sz="4" w:space="0"/>
              <w:right w:val="single" w:color="000000" w:sz="8" w:space="0"/>
            </w:tcBorders>
            <w:vAlign w:val="bottom"/>
          </w:tcPr>
          <w:p w14:paraId="0777B9E5">
            <w:pPr>
              <w:keepNext w:val="0"/>
              <w:keepLines w:val="0"/>
              <w:pageBreakBefore w:val="0"/>
              <w:widowControl w:val="0"/>
              <w:suppressLineNumbers w:val="0"/>
              <w:overflowPunct/>
              <w:bidi w:val="0"/>
              <w:spacing w:before="0" w:beforeAutospacing="0" w:after="0" w:afterAutospacing="0"/>
              <w:ind w:left="0" w:right="0"/>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中型企业</w:t>
            </w:r>
          </w:p>
        </w:tc>
        <w:tc>
          <w:tcPr>
            <w:tcW w:w="1470" w:type="pct"/>
            <w:gridSpan w:val="3"/>
            <w:tcBorders>
              <w:top w:val="single" w:color="auto" w:sz="8" w:space="0"/>
              <w:left w:val="nil"/>
              <w:bottom w:val="single" w:color="auto" w:sz="4" w:space="0"/>
              <w:right w:val="single" w:color="000000" w:sz="8" w:space="0"/>
            </w:tcBorders>
            <w:vAlign w:val="bottom"/>
          </w:tcPr>
          <w:p w14:paraId="6C31F749">
            <w:pPr>
              <w:keepNext w:val="0"/>
              <w:keepLines w:val="0"/>
              <w:pageBreakBefore w:val="0"/>
              <w:widowControl w:val="0"/>
              <w:suppressLineNumbers w:val="0"/>
              <w:overflowPunct/>
              <w:bidi w:val="0"/>
              <w:spacing w:before="0" w:beforeAutospacing="0" w:after="0" w:afterAutospacing="0"/>
              <w:ind w:left="0" w:right="0"/>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小型企业</w:t>
            </w:r>
          </w:p>
        </w:tc>
        <w:tc>
          <w:tcPr>
            <w:tcW w:w="1252" w:type="pct"/>
            <w:gridSpan w:val="3"/>
            <w:tcBorders>
              <w:top w:val="single" w:color="auto" w:sz="8" w:space="0"/>
              <w:left w:val="nil"/>
              <w:bottom w:val="single" w:color="auto" w:sz="4" w:space="0"/>
              <w:right w:val="single" w:color="000000" w:sz="8" w:space="0"/>
            </w:tcBorders>
            <w:vAlign w:val="bottom"/>
          </w:tcPr>
          <w:p w14:paraId="139C3B9C">
            <w:pPr>
              <w:keepNext w:val="0"/>
              <w:keepLines w:val="0"/>
              <w:pageBreakBefore w:val="0"/>
              <w:widowControl w:val="0"/>
              <w:suppressLineNumbers w:val="0"/>
              <w:overflowPunct/>
              <w:bidi w:val="0"/>
              <w:spacing w:before="0" w:beforeAutospacing="0" w:after="0" w:afterAutospacing="0"/>
              <w:ind w:left="0" w:right="0"/>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微型企业</w:t>
            </w:r>
          </w:p>
        </w:tc>
      </w:tr>
      <w:tr w14:paraId="3DCF2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pct"/>
            <w:vMerge w:val="continue"/>
            <w:tcBorders>
              <w:top w:val="single" w:color="auto" w:sz="8" w:space="0"/>
              <w:left w:val="single" w:color="auto" w:sz="8" w:space="0"/>
              <w:bottom w:val="single" w:color="000000" w:sz="4" w:space="0"/>
              <w:right w:val="single" w:color="auto" w:sz="8" w:space="0"/>
            </w:tcBorders>
            <w:vAlign w:val="center"/>
          </w:tcPr>
          <w:p w14:paraId="5CB7B3F0">
            <w:pPr>
              <w:rPr>
                <w:color w:val="auto"/>
                <w:highlight w:val="none"/>
              </w:rPr>
            </w:pPr>
          </w:p>
        </w:tc>
        <w:tc>
          <w:tcPr>
            <w:tcW w:w="492" w:type="pct"/>
            <w:tcBorders>
              <w:top w:val="nil"/>
              <w:left w:val="nil"/>
              <w:bottom w:val="single" w:color="auto" w:sz="4" w:space="0"/>
              <w:right w:val="single" w:color="auto" w:sz="4" w:space="0"/>
            </w:tcBorders>
            <w:vAlign w:val="bottom"/>
          </w:tcPr>
          <w:p w14:paraId="44EC9887">
            <w:pPr>
              <w:keepNext w:val="0"/>
              <w:keepLines w:val="0"/>
              <w:pageBreakBefore w:val="0"/>
              <w:widowControl w:val="0"/>
              <w:suppressLineNumbers w:val="0"/>
              <w:overflowPunct/>
              <w:bidi w:val="0"/>
              <w:spacing w:before="0" w:beforeAutospacing="0" w:after="0" w:afterAutospacing="0"/>
              <w:ind w:left="0" w:right="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从业人员X（人）</w:t>
            </w:r>
          </w:p>
        </w:tc>
        <w:tc>
          <w:tcPr>
            <w:tcW w:w="581" w:type="pct"/>
            <w:tcBorders>
              <w:top w:val="nil"/>
              <w:left w:val="nil"/>
              <w:bottom w:val="single" w:color="auto" w:sz="4" w:space="0"/>
              <w:right w:val="single" w:color="auto" w:sz="4" w:space="0"/>
            </w:tcBorders>
            <w:vAlign w:val="bottom"/>
          </w:tcPr>
          <w:p w14:paraId="01B6C0B9">
            <w:pPr>
              <w:keepNext w:val="0"/>
              <w:keepLines w:val="0"/>
              <w:pageBreakBefore w:val="0"/>
              <w:widowControl w:val="0"/>
              <w:suppressLineNumbers w:val="0"/>
              <w:overflowPunct/>
              <w:bidi w:val="0"/>
              <w:spacing w:before="0" w:beforeAutospacing="0" w:after="0" w:afterAutospacing="0"/>
              <w:ind w:left="0" w:right="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营业收入Y</w:t>
            </w:r>
          </w:p>
          <w:p w14:paraId="4CCF6DA2">
            <w:pPr>
              <w:keepNext w:val="0"/>
              <w:keepLines w:val="0"/>
              <w:pageBreakBefore w:val="0"/>
              <w:widowControl w:val="0"/>
              <w:suppressLineNumbers w:val="0"/>
              <w:overflowPunct/>
              <w:bidi w:val="0"/>
              <w:spacing w:before="0" w:beforeAutospacing="0" w:after="0" w:afterAutospacing="0"/>
              <w:ind w:left="0" w:right="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（万元）</w:t>
            </w:r>
          </w:p>
        </w:tc>
        <w:tc>
          <w:tcPr>
            <w:tcW w:w="549" w:type="pct"/>
            <w:tcBorders>
              <w:top w:val="nil"/>
              <w:left w:val="nil"/>
              <w:bottom w:val="single" w:color="auto" w:sz="4" w:space="0"/>
              <w:right w:val="single" w:color="auto" w:sz="8" w:space="0"/>
            </w:tcBorders>
            <w:vAlign w:val="bottom"/>
          </w:tcPr>
          <w:p w14:paraId="24276184">
            <w:pPr>
              <w:keepNext w:val="0"/>
              <w:keepLines w:val="0"/>
              <w:pageBreakBefore w:val="0"/>
              <w:widowControl w:val="0"/>
              <w:suppressLineNumbers w:val="0"/>
              <w:overflowPunct/>
              <w:bidi w:val="0"/>
              <w:spacing w:before="0" w:beforeAutospacing="0" w:after="0" w:afterAutospacing="0"/>
              <w:ind w:left="0" w:right="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资产总额Z</w:t>
            </w:r>
          </w:p>
          <w:p w14:paraId="5FEEF818">
            <w:pPr>
              <w:keepNext w:val="0"/>
              <w:keepLines w:val="0"/>
              <w:pageBreakBefore w:val="0"/>
              <w:widowControl w:val="0"/>
              <w:suppressLineNumbers w:val="0"/>
              <w:overflowPunct/>
              <w:bidi w:val="0"/>
              <w:spacing w:before="0" w:beforeAutospacing="0" w:after="0" w:afterAutospacing="0"/>
              <w:ind w:left="0" w:right="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（万元）</w:t>
            </w:r>
          </w:p>
        </w:tc>
        <w:tc>
          <w:tcPr>
            <w:tcW w:w="479" w:type="pct"/>
            <w:tcBorders>
              <w:top w:val="nil"/>
              <w:left w:val="nil"/>
              <w:bottom w:val="single" w:color="auto" w:sz="4" w:space="0"/>
              <w:right w:val="single" w:color="auto" w:sz="4" w:space="0"/>
            </w:tcBorders>
            <w:vAlign w:val="bottom"/>
          </w:tcPr>
          <w:p w14:paraId="5B6CB889">
            <w:pPr>
              <w:keepNext w:val="0"/>
              <w:keepLines w:val="0"/>
              <w:pageBreakBefore w:val="0"/>
              <w:widowControl w:val="0"/>
              <w:suppressLineNumbers w:val="0"/>
              <w:overflowPunct/>
              <w:bidi w:val="0"/>
              <w:spacing w:before="0" w:beforeAutospacing="0" w:after="0" w:afterAutospacing="0"/>
              <w:ind w:left="0" w:right="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从业人员X（人）</w:t>
            </w:r>
          </w:p>
        </w:tc>
        <w:tc>
          <w:tcPr>
            <w:tcW w:w="487" w:type="pct"/>
            <w:tcBorders>
              <w:top w:val="nil"/>
              <w:left w:val="nil"/>
              <w:bottom w:val="single" w:color="auto" w:sz="4" w:space="0"/>
              <w:right w:val="single" w:color="auto" w:sz="4" w:space="0"/>
            </w:tcBorders>
            <w:vAlign w:val="bottom"/>
          </w:tcPr>
          <w:p w14:paraId="09BF4445">
            <w:pPr>
              <w:keepNext w:val="0"/>
              <w:keepLines w:val="0"/>
              <w:pageBreakBefore w:val="0"/>
              <w:widowControl w:val="0"/>
              <w:suppressLineNumbers w:val="0"/>
              <w:overflowPunct/>
              <w:bidi w:val="0"/>
              <w:spacing w:before="0" w:beforeAutospacing="0" w:after="0" w:afterAutospacing="0"/>
              <w:ind w:left="0" w:right="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营业收入Y</w:t>
            </w:r>
          </w:p>
          <w:p w14:paraId="7C4B0207">
            <w:pPr>
              <w:keepNext w:val="0"/>
              <w:keepLines w:val="0"/>
              <w:pageBreakBefore w:val="0"/>
              <w:widowControl w:val="0"/>
              <w:suppressLineNumbers w:val="0"/>
              <w:overflowPunct/>
              <w:bidi w:val="0"/>
              <w:spacing w:before="0" w:beforeAutospacing="0" w:after="0" w:afterAutospacing="0"/>
              <w:ind w:left="0" w:right="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（万元）</w:t>
            </w:r>
          </w:p>
        </w:tc>
        <w:tc>
          <w:tcPr>
            <w:tcW w:w="503" w:type="pct"/>
            <w:tcBorders>
              <w:top w:val="nil"/>
              <w:left w:val="nil"/>
              <w:bottom w:val="single" w:color="auto" w:sz="4" w:space="0"/>
              <w:right w:val="single" w:color="auto" w:sz="8" w:space="0"/>
            </w:tcBorders>
            <w:vAlign w:val="bottom"/>
          </w:tcPr>
          <w:p w14:paraId="150E0657">
            <w:pPr>
              <w:keepNext w:val="0"/>
              <w:keepLines w:val="0"/>
              <w:pageBreakBefore w:val="0"/>
              <w:widowControl w:val="0"/>
              <w:suppressLineNumbers w:val="0"/>
              <w:overflowPunct/>
              <w:bidi w:val="0"/>
              <w:spacing w:before="0" w:beforeAutospacing="0" w:after="0" w:afterAutospacing="0"/>
              <w:ind w:left="0" w:right="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资产总额Z</w:t>
            </w:r>
          </w:p>
          <w:p w14:paraId="5755F7A1">
            <w:pPr>
              <w:keepNext w:val="0"/>
              <w:keepLines w:val="0"/>
              <w:pageBreakBefore w:val="0"/>
              <w:widowControl w:val="0"/>
              <w:suppressLineNumbers w:val="0"/>
              <w:overflowPunct/>
              <w:bidi w:val="0"/>
              <w:spacing w:before="0" w:beforeAutospacing="0" w:after="0" w:afterAutospacing="0"/>
              <w:ind w:left="0" w:right="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（万元）</w:t>
            </w:r>
          </w:p>
        </w:tc>
        <w:tc>
          <w:tcPr>
            <w:tcW w:w="423" w:type="pct"/>
            <w:tcBorders>
              <w:top w:val="nil"/>
              <w:left w:val="nil"/>
              <w:bottom w:val="single" w:color="auto" w:sz="4" w:space="0"/>
              <w:right w:val="single" w:color="auto" w:sz="4" w:space="0"/>
            </w:tcBorders>
            <w:vAlign w:val="bottom"/>
          </w:tcPr>
          <w:p w14:paraId="7887A6C3">
            <w:pPr>
              <w:keepNext w:val="0"/>
              <w:keepLines w:val="0"/>
              <w:pageBreakBefore w:val="0"/>
              <w:widowControl w:val="0"/>
              <w:suppressLineNumbers w:val="0"/>
              <w:overflowPunct/>
              <w:bidi w:val="0"/>
              <w:spacing w:before="0" w:beforeAutospacing="0" w:after="0" w:afterAutospacing="0"/>
              <w:ind w:left="0" w:right="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从业人员X（人）</w:t>
            </w:r>
          </w:p>
        </w:tc>
        <w:tc>
          <w:tcPr>
            <w:tcW w:w="419" w:type="pct"/>
            <w:tcBorders>
              <w:top w:val="nil"/>
              <w:left w:val="nil"/>
              <w:bottom w:val="single" w:color="auto" w:sz="4" w:space="0"/>
              <w:right w:val="single" w:color="auto" w:sz="4" w:space="0"/>
            </w:tcBorders>
            <w:vAlign w:val="bottom"/>
          </w:tcPr>
          <w:p w14:paraId="5212EF79">
            <w:pPr>
              <w:keepNext w:val="0"/>
              <w:keepLines w:val="0"/>
              <w:pageBreakBefore w:val="0"/>
              <w:widowControl w:val="0"/>
              <w:suppressLineNumbers w:val="0"/>
              <w:overflowPunct/>
              <w:bidi w:val="0"/>
              <w:spacing w:before="0" w:beforeAutospacing="0" w:after="0" w:afterAutospacing="0"/>
              <w:ind w:left="0" w:right="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营业收入Y（万元）</w:t>
            </w:r>
          </w:p>
        </w:tc>
        <w:tc>
          <w:tcPr>
            <w:tcW w:w="410" w:type="pct"/>
            <w:tcBorders>
              <w:top w:val="nil"/>
              <w:left w:val="nil"/>
              <w:bottom w:val="single" w:color="auto" w:sz="4" w:space="0"/>
              <w:right w:val="single" w:color="auto" w:sz="8" w:space="0"/>
            </w:tcBorders>
            <w:vAlign w:val="bottom"/>
          </w:tcPr>
          <w:p w14:paraId="358C2A55">
            <w:pPr>
              <w:keepNext w:val="0"/>
              <w:keepLines w:val="0"/>
              <w:pageBreakBefore w:val="0"/>
              <w:widowControl w:val="0"/>
              <w:suppressLineNumbers w:val="0"/>
              <w:overflowPunct/>
              <w:bidi w:val="0"/>
              <w:spacing w:before="0" w:beforeAutospacing="0" w:after="0" w:afterAutospacing="0"/>
              <w:ind w:left="0" w:right="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资产总额Z（万元）</w:t>
            </w:r>
          </w:p>
        </w:tc>
      </w:tr>
      <w:tr w14:paraId="2F3AA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pct"/>
            <w:tcBorders>
              <w:top w:val="nil"/>
              <w:left w:val="single" w:color="auto" w:sz="8" w:space="0"/>
              <w:bottom w:val="single" w:color="auto" w:sz="4" w:space="0"/>
              <w:right w:val="single" w:color="auto" w:sz="8" w:space="0"/>
            </w:tcBorders>
            <w:vAlign w:val="bottom"/>
          </w:tcPr>
          <w:p w14:paraId="52C0FCD0">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1、农林牧渔业</w:t>
            </w:r>
          </w:p>
        </w:tc>
        <w:tc>
          <w:tcPr>
            <w:tcW w:w="492" w:type="pct"/>
            <w:tcBorders>
              <w:top w:val="nil"/>
              <w:left w:val="nil"/>
              <w:bottom w:val="single" w:color="auto" w:sz="4" w:space="0"/>
              <w:right w:val="single" w:color="auto" w:sz="4" w:space="0"/>
            </w:tcBorders>
            <w:vAlign w:val="bottom"/>
          </w:tcPr>
          <w:p w14:paraId="303A132F">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581" w:type="pct"/>
            <w:tcBorders>
              <w:top w:val="nil"/>
              <w:left w:val="nil"/>
              <w:bottom w:val="single" w:color="auto" w:sz="4" w:space="0"/>
              <w:right w:val="single" w:color="auto" w:sz="4" w:space="0"/>
            </w:tcBorders>
            <w:vAlign w:val="bottom"/>
          </w:tcPr>
          <w:p w14:paraId="6395FB02">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500≤Y＜20000</w:t>
            </w:r>
          </w:p>
        </w:tc>
        <w:tc>
          <w:tcPr>
            <w:tcW w:w="549" w:type="pct"/>
            <w:tcBorders>
              <w:top w:val="nil"/>
              <w:left w:val="nil"/>
              <w:bottom w:val="single" w:color="auto" w:sz="4" w:space="0"/>
              <w:right w:val="single" w:color="auto" w:sz="8" w:space="0"/>
            </w:tcBorders>
            <w:vAlign w:val="bottom"/>
          </w:tcPr>
          <w:p w14:paraId="46900C9A">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479" w:type="pct"/>
            <w:tcBorders>
              <w:top w:val="nil"/>
              <w:left w:val="nil"/>
              <w:bottom w:val="single" w:color="auto" w:sz="4" w:space="0"/>
              <w:right w:val="single" w:color="auto" w:sz="4" w:space="0"/>
            </w:tcBorders>
            <w:vAlign w:val="bottom"/>
          </w:tcPr>
          <w:p w14:paraId="2F6D279A">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487" w:type="pct"/>
            <w:tcBorders>
              <w:top w:val="nil"/>
              <w:left w:val="nil"/>
              <w:bottom w:val="single" w:color="auto" w:sz="4" w:space="0"/>
              <w:right w:val="single" w:color="auto" w:sz="4" w:space="0"/>
            </w:tcBorders>
            <w:vAlign w:val="bottom"/>
          </w:tcPr>
          <w:p w14:paraId="757FD26B">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50≤Y＜500</w:t>
            </w:r>
          </w:p>
        </w:tc>
        <w:tc>
          <w:tcPr>
            <w:tcW w:w="503" w:type="pct"/>
            <w:tcBorders>
              <w:top w:val="nil"/>
              <w:left w:val="nil"/>
              <w:bottom w:val="single" w:color="auto" w:sz="4" w:space="0"/>
              <w:right w:val="single" w:color="auto" w:sz="8" w:space="0"/>
            </w:tcBorders>
            <w:vAlign w:val="bottom"/>
          </w:tcPr>
          <w:p w14:paraId="47ACB1A9">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423" w:type="pct"/>
            <w:tcBorders>
              <w:top w:val="nil"/>
              <w:left w:val="nil"/>
              <w:bottom w:val="single" w:color="auto" w:sz="4" w:space="0"/>
              <w:right w:val="single" w:color="auto" w:sz="4" w:space="0"/>
            </w:tcBorders>
            <w:vAlign w:val="bottom"/>
          </w:tcPr>
          <w:p w14:paraId="7826C592">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419" w:type="pct"/>
            <w:tcBorders>
              <w:top w:val="nil"/>
              <w:left w:val="nil"/>
              <w:bottom w:val="single" w:color="auto" w:sz="4" w:space="0"/>
              <w:right w:val="single" w:color="auto" w:sz="4" w:space="0"/>
            </w:tcBorders>
            <w:vAlign w:val="bottom"/>
          </w:tcPr>
          <w:p w14:paraId="2796DA63">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Y＜50</w:t>
            </w:r>
          </w:p>
        </w:tc>
        <w:tc>
          <w:tcPr>
            <w:tcW w:w="410" w:type="pct"/>
            <w:tcBorders>
              <w:top w:val="nil"/>
              <w:left w:val="nil"/>
              <w:bottom w:val="single" w:color="auto" w:sz="4" w:space="0"/>
              <w:right w:val="single" w:color="auto" w:sz="8" w:space="0"/>
            </w:tcBorders>
            <w:vAlign w:val="bottom"/>
          </w:tcPr>
          <w:p w14:paraId="25C5AC95">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r>
      <w:tr w14:paraId="31131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pct"/>
            <w:tcBorders>
              <w:top w:val="nil"/>
              <w:left w:val="single" w:color="auto" w:sz="8" w:space="0"/>
              <w:bottom w:val="single" w:color="auto" w:sz="4" w:space="0"/>
              <w:right w:val="single" w:color="auto" w:sz="8" w:space="0"/>
            </w:tcBorders>
            <w:vAlign w:val="bottom"/>
          </w:tcPr>
          <w:p w14:paraId="7B970DB4">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2、工业</w:t>
            </w:r>
          </w:p>
        </w:tc>
        <w:tc>
          <w:tcPr>
            <w:tcW w:w="492" w:type="pct"/>
            <w:tcBorders>
              <w:top w:val="nil"/>
              <w:left w:val="nil"/>
              <w:bottom w:val="single" w:color="auto" w:sz="4" w:space="0"/>
              <w:right w:val="single" w:color="auto" w:sz="4" w:space="0"/>
            </w:tcBorders>
            <w:vAlign w:val="bottom"/>
          </w:tcPr>
          <w:p w14:paraId="271411F3">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300≤X＜1000</w:t>
            </w:r>
          </w:p>
        </w:tc>
        <w:tc>
          <w:tcPr>
            <w:tcW w:w="581" w:type="pct"/>
            <w:tcBorders>
              <w:top w:val="nil"/>
              <w:left w:val="nil"/>
              <w:bottom w:val="single" w:color="auto" w:sz="4" w:space="0"/>
              <w:right w:val="single" w:color="auto" w:sz="4" w:space="0"/>
            </w:tcBorders>
            <w:vAlign w:val="bottom"/>
          </w:tcPr>
          <w:p w14:paraId="307ACCEB">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2000≤Y＜40000</w:t>
            </w:r>
          </w:p>
        </w:tc>
        <w:tc>
          <w:tcPr>
            <w:tcW w:w="549" w:type="pct"/>
            <w:tcBorders>
              <w:top w:val="nil"/>
              <w:left w:val="nil"/>
              <w:bottom w:val="single" w:color="auto" w:sz="4" w:space="0"/>
              <w:right w:val="single" w:color="auto" w:sz="8" w:space="0"/>
            </w:tcBorders>
            <w:vAlign w:val="bottom"/>
          </w:tcPr>
          <w:p w14:paraId="2282D77A">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479" w:type="pct"/>
            <w:tcBorders>
              <w:top w:val="nil"/>
              <w:left w:val="nil"/>
              <w:bottom w:val="single" w:color="auto" w:sz="4" w:space="0"/>
              <w:right w:val="single" w:color="auto" w:sz="4" w:space="0"/>
            </w:tcBorders>
            <w:vAlign w:val="bottom"/>
          </w:tcPr>
          <w:p w14:paraId="15B850BB">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20≤X＜300</w:t>
            </w:r>
          </w:p>
        </w:tc>
        <w:tc>
          <w:tcPr>
            <w:tcW w:w="487" w:type="pct"/>
            <w:tcBorders>
              <w:top w:val="nil"/>
              <w:left w:val="nil"/>
              <w:bottom w:val="single" w:color="auto" w:sz="4" w:space="0"/>
              <w:right w:val="single" w:color="auto" w:sz="4" w:space="0"/>
            </w:tcBorders>
            <w:vAlign w:val="bottom"/>
          </w:tcPr>
          <w:p w14:paraId="1C6CA4AD">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300≤Y＜2000</w:t>
            </w:r>
          </w:p>
        </w:tc>
        <w:tc>
          <w:tcPr>
            <w:tcW w:w="503" w:type="pct"/>
            <w:tcBorders>
              <w:top w:val="nil"/>
              <w:left w:val="nil"/>
              <w:bottom w:val="single" w:color="auto" w:sz="4" w:space="0"/>
              <w:right w:val="single" w:color="auto" w:sz="8" w:space="0"/>
            </w:tcBorders>
            <w:vAlign w:val="bottom"/>
          </w:tcPr>
          <w:p w14:paraId="0B1316C3">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423" w:type="pct"/>
            <w:tcBorders>
              <w:top w:val="nil"/>
              <w:left w:val="nil"/>
              <w:bottom w:val="single" w:color="auto" w:sz="4" w:space="0"/>
              <w:right w:val="single" w:color="auto" w:sz="4" w:space="0"/>
            </w:tcBorders>
            <w:vAlign w:val="bottom"/>
          </w:tcPr>
          <w:p w14:paraId="07469A31">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X＜20</w:t>
            </w:r>
          </w:p>
        </w:tc>
        <w:tc>
          <w:tcPr>
            <w:tcW w:w="419" w:type="pct"/>
            <w:tcBorders>
              <w:top w:val="nil"/>
              <w:left w:val="nil"/>
              <w:bottom w:val="single" w:color="auto" w:sz="4" w:space="0"/>
              <w:right w:val="single" w:color="auto" w:sz="4" w:space="0"/>
            </w:tcBorders>
            <w:vAlign w:val="bottom"/>
          </w:tcPr>
          <w:p w14:paraId="55DE56C0">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Y＜300</w:t>
            </w:r>
          </w:p>
        </w:tc>
        <w:tc>
          <w:tcPr>
            <w:tcW w:w="410" w:type="pct"/>
            <w:tcBorders>
              <w:top w:val="nil"/>
              <w:left w:val="nil"/>
              <w:bottom w:val="single" w:color="auto" w:sz="4" w:space="0"/>
              <w:right w:val="single" w:color="auto" w:sz="8" w:space="0"/>
            </w:tcBorders>
            <w:vAlign w:val="bottom"/>
          </w:tcPr>
          <w:p w14:paraId="6D39EABA">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r>
      <w:tr w14:paraId="2BA5D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pct"/>
            <w:tcBorders>
              <w:top w:val="nil"/>
              <w:left w:val="single" w:color="auto" w:sz="8" w:space="0"/>
              <w:bottom w:val="single" w:color="auto" w:sz="4" w:space="0"/>
              <w:right w:val="single" w:color="auto" w:sz="8" w:space="0"/>
            </w:tcBorders>
            <w:vAlign w:val="bottom"/>
          </w:tcPr>
          <w:p w14:paraId="24C1DCCA">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3、建筑业</w:t>
            </w:r>
          </w:p>
        </w:tc>
        <w:tc>
          <w:tcPr>
            <w:tcW w:w="492" w:type="pct"/>
            <w:tcBorders>
              <w:top w:val="nil"/>
              <w:left w:val="nil"/>
              <w:bottom w:val="single" w:color="auto" w:sz="4" w:space="0"/>
              <w:right w:val="single" w:color="auto" w:sz="4" w:space="0"/>
            </w:tcBorders>
            <w:vAlign w:val="bottom"/>
          </w:tcPr>
          <w:p w14:paraId="28DA85C9">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581" w:type="pct"/>
            <w:tcBorders>
              <w:top w:val="nil"/>
              <w:left w:val="nil"/>
              <w:bottom w:val="single" w:color="auto" w:sz="4" w:space="0"/>
              <w:right w:val="single" w:color="auto" w:sz="4" w:space="0"/>
            </w:tcBorders>
            <w:vAlign w:val="bottom"/>
          </w:tcPr>
          <w:p w14:paraId="216C490C">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6000≤Y＜80000</w:t>
            </w:r>
          </w:p>
        </w:tc>
        <w:tc>
          <w:tcPr>
            <w:tcW w:w="549" w:type="pct"/>
            <w:tcBorders>
              <w:top w:val="nil"/>
              <w:left w:val="nil"/>
              <w:bottom w:val="single" w:color="auto" w:sz="4" w:space="0"/>
              <w:right w:val="single" w:color="auto" w:sz="8" w:space="0"/>
            </w:tcBorders>
            <w:vAlign w:val="bottom"/>
          </w:tcPr>
          <w:p w14:paraId="1D8B12D5">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5000≤Z＜80000</w:t>
            </w:r>
          </w:p>
        </w:tc>
        <w:tc>
          <w:tcPr>
            <w:tcW w:w="479" w:type="pct"/>
            <w:tcBorders>
              <w:top w:val="nil"/>
              <w:left w:val="nil"/>
              <w:bottom w:val="single" w:color="auto" w:sz="4" w:space="0"/>
              <w:right w:val="single" w:color="auto" w:sz="4" w:space="0"/>
            </w:tcBorders>
            <w:vAlign w:val="bottom"/>
          </w:tcPr>
          <w:p w14:paraId="59E3CB5F">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487" w:type="pct"/>
            <w:tcBorders>
              <w:top w:val="nil"/>
              <w:left w:val="nil"/>
              <w:bottom w:val="single" w:color="auto" w:sz="4" w:space="0"/>
              <w:right w:val="single" w:color="auto" w:sz="4" w:space="0"/>
            </w:tcBorders>
            <w:vAlign w:val="bottom"/>
          </w:tcPr>
          <w:p w14:paraId="0888C6F3">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300≤Y＜6000</w:t>
            </w:r>
          </w:p>
        </w:tc>
        <w:tc>
          <w:tcPr>
            <w:tcW w:w="503" w:type="pct"/>
            <w:tcBorders>
              <w:top w:val="nil"/>
              <w:left w:val="nil"/>
              <w:bottom w:val="single" w:color="auto" w:sz="4" w:space="0"/>
              <w:right w:val="single" w:color="auto" w:sz="8" w:space="0"/>
            </w:tcBorders>
            <w:vAlign w:val="bottom"/>
          </w:tcPr>
          <w:p w14:paraId="676C1322">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300≤Z＜5000</w:t>
            </w:r>
          </w:p>
        </w:tc>
        <w:tc>
          <w:tcPr>
            <w:tcW w:w="423" w:type="pct"/>
            <w:tcBorders>
              <w:top w:val="nil"/>
              <w:left w:val="nil"/>
              <w:bottom w:val="single" w:color="auto" w:sz="4" w:space="0"/>
              <w:right w:val="single" w:color="auto" w:sz="4" w:space="0"/>
            </w:tcBorders>
            <w:vAlign w:val="bottom"/>
          </w:tcPr>
          <w:p w14:paraId="7D3541CD">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419" w:type="pct"/>
            <w:tcBorders>
              <w:top w:val="nil"/>
              <w:left w:val="nil"/>
              <w:bottom w:val="single" w:color="auto" w:sz="4" w:space="0"/>
              <w:right w:val="single" w:color="auto" w:sz="4" w:space="0"/>
            </w:tcBorders>
            <w:vAlign w:val="bottom"/>
          </w:tcPr>
          <w:p w14:paraId="389BD05A">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Y＜300</w:t>
            </w:r>
          </w:p>
        </w:tc>
        <w:tc>
          <w:tcPr>
            <w:tcW w:w="410" w:type="pct"/>
            <w:tcBorders>
              <w:top w:val="nil"/>
              <w:left w:val="nil"/>
              <w:bottom w:val="single" w:color="auto" w:sz="4" w:space="0"/>
              <w:right w:val="single" w:color="auto" w:sz="8" w:space="0"/>
            </w:tcBorders>
            <w:vAlign w:val="bottom"/>
          </w:tcPr>
          <w:p w14:paraId="10C1AC58">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Z＜300</w:t>
            </w:r>
          </w:p>
        </w:tc>
      </w:tr>
      <w:tr w14:paraId="54A9A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pct"/>
            <w:tcBorders>
              <w:top w:val="nil"/>
              <w:left w:val="single" w:color="auto" w:sz="8" w:space="0"/>
              <w:bottom w:val="single" w:color="auto" w:sz="4" w:space="0"/>
              <w:right w:val="single" w:color="auto" w:sz="8" w:space="0"/>
            </w:tcBorders>
            <w:vAlign w:val="bottom"/>
          </w:tcPr>
          <w:p w14:paraId="26566D67">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4、批发业</w:t>
            </w:r>
          </w:p>
        </w:tc>
        <w:tc>
          <w:tcPr>
            <w:tcW w:w="492" w:type="pct"/>
            <w:tcBorders>
              <w:top w:val="nil"/>
              <w:left w:val="nil"/>
              <w:bottom w:val="single" w:color="auto" w:sz="4" w:space="0"/>
              <w:right w:val="single" w:color="auto" w:sz="4" w:space="0"/>
            </w:tcBorders>
            <w:vAlign w:val="bottom"/>
          </w:tcPr>
          <w:p w14:paraId="05D5D243">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20≤X＜200</w:t>
            </w:r>
          </w:p>
        </w:tc>
        <w:tc>
          <w:tcPr>
            <w:tcW w:w="581" w:type="pct"/>
            <w:tcBorders>
              <w:top w:val="nil"/>
              <w:left w:val="nil"/>
              <w:bottom w:val="single" w:color="auto" w:sz="4" w:space="0"/>
              <w:right w:val="single" w:color="auto" w:sz="4" w:space="0"/>
            </w:tcBorders>
            <w:vAlign w:val="bottom"/>
          </w:tcPr>
          <w:p w14:paraId="4128DDDC">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5000≤Y＜40000</w:t>
            </w:r>
          </w:p>
        </w:tc>
        <w:tc>
          <w:tcPr>
            <w:tcW w:w="549" w:type="pct"/>
            <w:tcBorders>
              <w:top w:val="nil"/>
              <w:left w:val="nil"/>
              <w:bottom w:val="single" w:color="auto" w:sz="4" w:space="0"/>
              <w:right w:val="single" w:color="auto" w:sz="8" w:space="0"/>
            </w:tcBorders>
            <w:vAlign w:val="bottom"/>
          </w:tcPr>
          <w:p w14:paraId="027F821F">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479" w:type="pct"/>
            <w:tcBorders>
              <w:top w:val="nil"/>
              <w:left w:val="nil"/>
              <w:bottom w:val="single" w:color="auto" w:sz="4" w:space="0"/>
              <w:right w:val="single" w:color="auto" w:sz="4" w:space="0"/>
            </w:tcBorders>
            <w:vAlign w:val="bottom"/>
          </w:tcPr>
          <w:p w14:paraId="6D3D8B33">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5≤X＜20</w:t>
            </w:r>
          </w:p>
        </w:tc>
        <w:tc>
          <w:tcPr>
            <w:tcW w:w="487" w:type="pct"/>
            <w:tcBorders>
              <w:top w:val="nil"/>
              <w:left w:val="nil"/>
              <w:bottom w:val="single" w:color="auto" w:sz="4" w:space="0"/>
              <w:right w:val="single" w:color="auto" w:sz="4" w:space="0"/>
            </w:tcBorders>
            <w:vAlign w:val="bottom"/>
          </w:tcPr>
          <w:p w14:paraId="10D778EF">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1000≤Y＜5000</w:t>
            </w:r>
          </w:p>
        </w:tc>
        <w:tc>
          <w:tcPr>
            <w:tcW w:w="503" w:type="pct"/>
            <w:tcBorders>
              <w:top w:val="nil"/>
              <w:left w:val="nil"/>
              <w:bottom w:val="single" w:color="auto" w:sz="4" w:space="0"/>
              <w:right w:val="single" w:color="auto" w:sz="8" w:space="0"/>
            </w:tcBorders>
            <w:vAlign w:val="bottom"/>
          </w:tcPr>
          <w:p w14:paraId="2B18B175">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423" w:type="pct"/>
            <w:tcBorders>
              <w:top w:val="nil"/>
              <w:left w:val="nil"/>
              <w:bottom w:val="single" w:color="auto" w:sz="4" w:space="0"/>
              <w:right w:val="single" w:color="auto" w:sz="4" w:space="0"/>
            </w:tcBorders>
            <w:vAlign w:val="bottom"/>
          </w:tcPr>
          <w:p w14:paraId="618180DC">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X＜5</w:t>
            </w:r>
          </w:p>
        </w:tc>
        <w:tc>
          <w:tcPr>
            <w:tcW w:w="419" w:type="pct"/>
            <w:tcBorders>
              <w:top w:val="nil"/>
              <w:left w:val="nil"/>
              <w:bottom w:val="single" w:color="auto" w:sz="4" w:space="0"/>
              <w:right w:val="single" w:color="auto" w:sz="4" w:space="0"/>
            </w:tcBorders>
            <w:vAlign w:val="bottom"/>
          </w:tcPr>
          <w:p w14:paraId="6608183F">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Y＜1000</w:t>
            </w:r>
          </w:p>
        </w:tc>
        <w:tc>
          <w:tcPr>
            <w:tcW w:w="410" w:type="pct"/>
            <w:tcBorders>
              <w:top w:val="nil"/>
              <w:left w:val="nil"/>
              <w:bottom w:val="single" w:color="auto" w:sz="4" w:space="0"/>
              <w:right w:val="single" w:color="auto" w:sz="8" w:space="0"/>
            </w:tcBorders>
            <w:vAlign w:val="bottom"/>
          </w:tcPr>
          <w:p w14:paraId="66594C67">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r>
      <w:tr w14:paraId="25E12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pct"/>
            <w:tcBorders>
              <w:top w:val="nil"/>
              <w:left w:val="single" w:color="auto" w:sz="8" w:space="0"/>
              <w:bottom w:val="single" w:color="auto" w:sz="4" w:space="0"/>
              <w:right w:val="single" w:color="auto" w:sz="8" w:space="0"/>
            </w:tcBorders>
            <w:vAlign w:val="bottom"/>
          </w:tcPr>
          <w:p w14:paraId="1E177502">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5、零售业</w:t>
            </w:r>
          </w:p>
        </w:tc>
        <w:tc>
          <w:tcPr>
            <w:tcW w:w="492" w:type="pct"/>
            <w:tcBorders>
              <w:top w:val="nil"/>
              <w:left w:val="nil"/>
              <w:bottom w:val="single" w:color="auto" w:sz="4" w:space="0"/>
              <w:right w:val="single" w:color="auto" w:sz="4" w:space="0"/>
            </w:tcBorders>
            <w:vAlign w:val="bottom"/>
          </w:tcPr>
          <w:p w14:paraId="278E1FF3">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50≤X＜300</w:t>
            </w:r>
          </w:p>
        </w:tc>
        <w:tc>
          <w:tcPr>
            <w:tcW w:w="581" w:type="pct"/>
            <w:tcBorders>
              <w:top w:val="nil"/>
              <w:left w:val="nil"/>
              <w:bottom w:val="single" w:color="auto" w:sz="4" w:space="0"/>
              <w:right w:val="single" w:color="auto" w:sz="4" w:space="0"/>
            </w:tcBorders>
            <w:vAlign w:val="bottom"/>
          </w:tcPr>
          <w:p w14:paraId="432EC696">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500≤Y＜20000</w:t>
            </w:r>
          </w:p>
        </w:tc>
        <w:tc>
          <w:tcPr>
            <w:tcW w:w="549" w:type="pct"/>
            <w:tcBorders>
              <w:top w:val="nil"/>
              <w:left w:val="nil"/>
              <w:bottom w:val="single" w:color="auto" w:sz="4" w:space="0"/>
              <w:right w:val="single" w:color="auto" w:sz="8" w:space="0"/>
            </w:tcBorders>
            <w:vAlign w:val="bottom"/>
          </w:tcPr>
          <w:p w14:paraId="7F09095B">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479" w:type="pct"/>
            <w:tcBorders>
              <w:top w:val="nil"/>
              <w:left w:val="nil"/>
              <w:bottom w:val="single" w:color="auto" w:sz="4" w:space="0"/>
              <w:right w:val="single" w:color="auto" w:sz="4" w:space="0"/>
            </w:tcBorders>
            <w:vAlign w:val="bottom"/>
          </w:tcPr>
          <w:p w14:paraId="09618881">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10≤X＜50</w:t>
            </w:r>
          </w:p>
        </w:tc>
        <w:tc>
          <w:tcPr>
            <w:tcW w:w="487" w:type="pct"/>
            <w:tcBorders>
              <w:top w:val="nil"/>
              <w:left w:val="nil"/>
              <w:bottom w:val="single" w:color="auto" w:sz="4" w:space="0"/>
              <w:right w:val="single" w:color="auto" w:sz="4" w:space="0"/>
            </w:tcBorders>
            <w:vAlign w:val="bottom"/>
          </w:tcPr>
          <w:p w14:paraId="1EDDEBC6">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100≤Y＜500</w:t>
            </w:r>
          </w:p>
        </w:tc>
        <w:tc>
          <w:tcPr>
            <w:tcW w:w="503" w:type="pct"/>
            <w:tcBorders>
              <w:top w:val="nil"/>
              <w:left w:val="nil"/>
              <w:bottom w:val="single" w:color="auto" w:sz="4" w:space="0"/>
              <w:right w:val="single" w:color="auto" w:sz="8" w:space="0"/>
            </w:tcBorders>
            <w:vAlign w:val="bottom"/>
          </w:tcPr>
          <w:p w14:paraId="73517B07">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423" w:type="pct"/>
            <w:tcBorders>
              <w:top w:val="nil"/>
              <w:left w:val="nil"/>
              <w:bottom w:val="single" w:color="auto" w:sz="4" w:space="0"/>
              <w:right w:val="single" w:color="auto" w:sz="4" w:space="0"/>
            </w:tcBorders>
            <w:vAlign w:val="bottom"/>
          </w:tcPr>
          <w:p w14:paraId="4413C508">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X＜10</w:t>
            </w:r>
          </w:p>
        </w:tc>
        <w:tc>
          <w:tcPr>
            <w:tcW w:w="419" w:type="pct"/>
            <w:tcBorders>
              <w:top w:val="nil"/>
              <w:left w:val="nil"/>
              <w:bottom w:val="single" w:color="auto" w:sz="4" w:space="0"/>
              <w:right w:val="single" w:color="auto" w:sz="4" w:space="0"/>
            </w:tcBorders>
            <w:vAlign w:val="bottom"/>
          </w:tcPr>
          <w:p w14:paraId="1DB09639">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Y＜100</w:t>
            </w:r>
          </w:p>
        </w:tc>
        <w:tc>
          <w:tcPr>
            <w:tcW w:w="410" w:type="pct"/>
            <w:tcBorders>
              <w:top w:val="nil"/>
              <w:left w:val="nil"/>
              <w:bottom w:val="single" w:color="auto" w:sz="4" w:space="0"/>
              <w:right w:val="single" w:color="auto" w:sz="8" w:space="0"/>
            </w:tcBorders>
            <w:vAlign w:val="bottom"/>
          </w:tcPr>
          <w:p w14:paraId="6D66551B">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r>
      <w:tr w14:paraId="11641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pct"/>
            <w:tcBorders>
              <w:top w:val="nil"/>
              <w:left w:val="single" w:color="auto" w:sz="8" w:space="0"/>
              <w:bottom w:val="single" w:color="auto" w:sz="4" w:space="0"/>
              <w:right w:val="single" w:color="auto" w:sz="8" w:space="0"/>
            </w:tcBorders>
            <w:vAlign w:val="bottom"/>
          </w:tcPr>
          <w:p w14:paraId="263C0973">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6、交通运输业</w:t>
            </w:r>
          </w:p>
        </w:tc>
        <w:tc>
          <w:tcPr>
            <w:tcW w:w="492" w:type="pct"/>
            <w:tcBorders>
              <w:top w:val="nil"/>
              <w:left w:val="nil"/>
              <w:bottom w:val="single" w:color="auto" w:sz="4" w:space="0"/>
              <w:right w:val="single" w:color="auto" w:sz="4" w:space="0"/>
            </w:tcBorders>
            <w:vAlign w:val="bottom"/>
          </w:tcPr>
          <w:p w14:paraId="005DBC75">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300≤X＜1000</w:t>
            </w:r>
          </w:p>
        </w:tc>
        <w:tc>
          <w:tcPr>
            <w:tcW w:w="581" w:type="pct"/>
            <w:tcBorders>
              <w:top w:val="nil"/>
              <w:left w:val="nil"/>
              <w:bottom w:val="single" w:color="auto" w:sz="4" w:space="0"/>
              <w:right w:val="single" w:color="auto" w:sz="4" w:space="0"/>
            </w:tcBorders>
            <w:vAlign w:val="bottom"/>
          </w:tcPr>
          <w:p w14:paraId="032739F0">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3000≤Y＜30000</w:t>
            </w:r>
          </w:p>
        </w:tc>
        <w:tc>
          <w:tcPr>
            <w:tcW w:w="549" w:type="pct"/>
            <w:tcBorders>
              <w:top w:val="nil"/>
              <w:left w:val="nil"/>
              <w:bottom w:val="single" w:color="auto" w:sz="4" w:space="0"/>
              <w:right w:val="single" w:color="auto" w:sz="8" w:space="0"/>
            </w:tcBorders>
            <w:vAlign w:val="bottom"/>
          </w:tcPr>
          <w:p w14:paraId="544BF59A">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479" w:type="pct"/>
            <w:tcBorders>
              <w:top w:val="nil"/>
              <w:left w:val="nil"/>
              <w:bottom w:val="single" w:color="auto" w:sz="4" w:space="0"/>
              <w:right w:val="single" w:color="auto" w:sz="4" w:space="0"/>
            </w:tcBorders>
            <w:vAlign w:val="bottom"/>
          </w:tcPr>
          <w:p w14:paraId="3FB264DA">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20≤X＜300</w:t>
            </w:r>
          </w:p>
        </w:tc>
        <w:tc>
          <w:tcPr>
            <w:tcW w:w="487" w:type="pct"/>
            <w:tcBorders>
              <w:top w:val="nil"/>
              <w:left w:val="nil"/>
              <w:bottom w:val="single" w:color="auto" w:sz="4" w:space="0"/>
              <w:right w:val="single" w:color="auto" w:sz="4" w:space="0"/>
            </w:tcBorders>
            <w:vAlign w:val="bottom"/>
          </w:tcPr>
          <w:p w14:paraId="7DE98F51">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200≤Y＜3000</w:t>
            </w:r>
          </w:p>
        </w:tc>
        <w:tc>
          <w:tcPr>
            <w:tcW w:w="503" w:type="pct"/>
            <w:tcBorders>
              <w:top w:val="nil"/>
              <w:left w:val="nil"/>
              <w:bottom w:val="single" w:color="auto" w:sz="4" w:space="0"/>
              <w:right w:val="single" w:color="auto" w:sz="8" w:space="0"/>
            </w:tcBorders>
            <w:vAlign w:val="bottom"/>
          </w:tcPr>
          <w:p w14:paraId="38089C2F">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423" w:type="pct"/>
            <w:tcBorders>
              <w:top w:val="nil"/>
              <w:left w:val="nil"/>
              <w:bottom w:val="single" w:color="auto" w:sz="4" w:space="0"/>
              <w:right w:val="single" w:color="auto" w:sz="4" w:space="0"/>
            </w:tcBorders>
            <w:vAlign w:val="bottom"/>
          </w:tcPr>
          <w:p w14:paraId="58B082B7">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X＜20</w:t>
            </w:r>
          </w:p>
        </w:tc>
        <w:tc>
          <w:tcPr>
            <w:tcW w:w="419" w:type="pct"/>
            <w:tcBorders>
              <w:top w:val="nil"/>
              <w:left w:val="nil"/>
              <w:bottom w:val="single" w:color="auto" w:sz="4" w:space="0"/>
              <w:right w:val="single" w:color="auto" w:sz="4" w:space="0"/>
            </w:tcBorders>
            <w:vAlign w:val="bottom"/>
          </w:tcPr>
          <w:p w14:paraId="4B8C99B8">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V＜200</w:t>
            </w:r>
          </w:p>
        </w:tc>
        <w:tc>
          <w:tcPr>
            <w:tcW w:w="410" w:type="pct"/>
            <w:tcBorders>
              <w:top w:val="nil"/>
              <w:left w:val="nil"/>
              <w:bottom w:val="single" w:color="auto" w:sz="4" w:space="0"/>
              <w:right w:val="single" w:color="auto" w:sz="8" w:space="0"/>
            </w:tcBorders>
            <w:vAlign w:val="bottom"/>
          </w:tcPr>
          <w:p w14:paraId="75B94CB6">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r>
      <w:tr w14:paraId="6039F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pct"/>
            <w:tcBorders>
              <w:top w:val="nil"/>
              <w:left w:val="single" w:color="auto" w:sz="8" w:space="0"/>
              <w:bottom w:val="single" w:color="auto" w:sz="4" w:space="0"/>
              <w:right w:val="single" w:color="auto" w:sz="8" w:space="0"/>
            </w:tcBorders>
            <w:vAlign w:val="bottom"/>
          </w:tcPr>
          <w:p w14:paraId="4FB03F37">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7、仓储业</w:t>
            </w:r>
          </w:p>
        </w:tc>
        <w:tc>
          <w:tcPr>
            <w:tcW w:w="492" w:type="pct"/>
            <w:tcBorders>
              <w:top w:val="nil"/>
              <w:left w:val="nil"/>
              <w:bottom w:val="single" w:color="auto" w:sz="4" w:space="0"/>
              <w:right w:val="single" w:color="auto" w:sz="4" w:space="0"/>
            </w:tcBorders>
            <w:vAlign w:val="bottom"/>
          </w:tcPr>
          <w:p w14:paraId="4EA55E69">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100≤X＜200</w:t>
            </w:r>
          </w:p>
        </w:tc>
        <w:tc>
          <w:tcPr>
            <w:tcW w:w="581" w:type="pct"/>
            <w:tcBorders>
              <w:top w:val="nil"/>
              <w:left w:val="nil"/>
              <w:bottom w:val="single" w:color="auto" w:sz="4" w:space="0"/>
              <w:right w:val="single" w:color="auto" w:sz="4" w:space="0"/>
            </w:tcBorders>
            <w:vAlign w:val="bottom"/>
          </w:tcPr>
          <w:p w14:paraId="1E6787C0">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1000≤Y＜30000</w:t>
            </w:r>
          </w:p>
        </w:tc>
        <w:tc>
          <w:tcPr>
            <w:tcW w:w="549" w:type="pct"/>
            <w:tcBorders>
              <w:top w:val="nil"/>
              <w:left w:val="nil"/>
              <w:bottom w:val="single" w:color="auto" w:sz="4" w:space="0"/>
              <w:right w:val="single" w:color="auto" w:sz="8" w:space="0"/>
            </w:tcBorders>
            <w:vAlign w:val="bottom"/>
          </w:tcPr>
          <w:p w14:paraId="7B40EF9B">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479" w:type="pct"/>
            <w:tcBorders>
              <w:top w:val="nil"/>
              <w:left w:val="nil"/>
              <w:bottom w:val="single" w:color="auto" w:sz="4" w:space="0"/>
              <w:right w:val="single" w:color="auto" w:sz="4" w:space="0"/>
            </w:tcBorders>
            <w:vAlign w:val="bottom"/>
          </w:tcPr>
          <w:p w14:paraId="388456D8">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20≤X＜100</w:t>
            </w:r>
          </w:p>
        </w:tc>
        <w:tc>
          <w:tcPr>
            <w:tcW w:w="487" w:type="pct"/>
            <w:tcBorders>
              <w:top w:val="nil"/>
              <w:left w:val="nil"/>
              <w:bottom w:val="single" w:color="auto" w:sz="4" w:space="0"/>
              <w:right w:val="single" w:color="auto" w:sz="4" w:space="0"/>
            </w:tcBorders>
            <w:vAlign w:val="bottom"/>
          </w:tcPr>
          <w:p w14:paraId="50C6CE8F">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100≤Y＜1000</w:t>
            </w:r>
          </w:p>
        </w:tc>
        <w:tc>
          <w:tcPr>
            <w:tcW w:w="503" w:type="pct"/>
            <w:tcBorders>
              <w:top w:val="nil"/>
              <w:left w:val="nil"/>
              <w:bottom w:val="single" w:color="auto" w:sz="4" w:space="0"/>
              <w:right w:val="single" w:color="auto" w:sz="8" w:space="0"/>
            </w:tcBorders>
            <w:vAlign w:val="bottom"/>
          </w:tcPr>
          <w:p w14:paraId="5F34A93C">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423" w:type="pct"/>
            <w:tcBorders>
              <w:top w:val="nil"/>
              <w:left w:val="nil"/>
              <w:bottom w:val="single" w:color="auto" w:sz="4" w:space="0"/>
              <w:right w:val="single" w:color="auto" w:sz="4" w:space="0"/>
            </w:tcBorders>
            <w:vAlign w:val="bottom"/>
          </w:tcPr>
          <w:p w14:paraId="7D802411">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X＜20</w:t>
            </w:r>
          </w:p>
        </w:tc>
        <w:tc>
          <w:tcPr>
            <w:tcW w:w="419" w:type="pct"/>
            <w:tcBorders>
              <w:top w:val="nil"/>
              <w:left w:val="nil"/>
              <w:bottom w:val="single" w:color="auto" w:sz="4" w:space="0"/>
              <w:right w:val="single" w:color="auto" w:sz="4" w:space="0"/>
            </w:tcBorders>
            <w:vAlign w:val="bottom"/>
          </w:tcPr>
          <w:p w14:paraId="5D7C1C44">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Y＜100</w:t>
            </w:r>
          </w:p>
        </w:tc>
        <w:tc>
          <w:tcPr>
            <w:tcW w:w="410" w:type="pct"/>
            <w:tcBorders>
              <w:top w:val="nil"/>
              <w:left w:val="nil"/>
              <w:bottom w:val="single" w:color="auto" w:sz="4" w:space="0"/>
              <w:right w:val="single" w:color="auto" w:sz="8" w:space="0"/>
            </w:tcBorders>
            <w:vAlign w:val="bottom"/>
          </w:tcPr>
          <w:p w14:paraId="6A2571AE">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r>
      <w:tr w14:paraId="66105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pct"/>
            <w:tcBorders>
              <w:top w:val="nil"/>
              <w:left w:val="single" w:color="auto" w:sz="8" w:space="0"/>
              <w:bottom w:val="single" w:color="auto" w:sz="4" w:space="0"/>
              <w:right w:val="single" w:color="auto" w:sz="8" w:space="0"/>
            </w:tcBorders>
            <w:vAlign w:val="bottom"/>
          </w:tcPr>
          <w:p w14:paraId="0C38D9B4">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8、邮政业</w:t>
            </w:r>
          </w:p>
        </w:tc>
        <w:tc>
          <w:tcPr>
            <w:tcW w:w="492" w:type="pct"/>
            <w:tcBorders>
              <w:top w:val="nil"/>
              <w:left w:val="nil"/>
              <w:bottom w:val="single" w:color="auto" w:sz="4" w:space="0"/>
              <w:right w:val="single" w:color="auto" w:sz="4" w:space="0"/>
            </w:tcBorders>
            <w:vAlign w:val="bottom"/>
          </w:tcPr>
          <w:p w14:paraId="40AADF25">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300≤X＜1000</w:t>
            </w:r>
          </w:p>
        </w:tc>
        <w:tc>
          <w:tcPr>
            <w:tcW w:w="581" w:type="pct"/>
            <w:tcBorders>
              <w:top w:val="nil"/>
              <w:left w:val="nil"/>
              <w:bottom w:val="single" w:color="auto" w:sz="4" w:space="0"/>
              <w:right w:val="single" w:color="auto" w:sz="4" w:space="0"/>
            </w:tcBorders>
            <w:vAlign w:val="bottom"/>
          </w:tcPr>
          <w:p w14:paraId="6CB30F8D">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2000≤Y＜30000</w:t>
            </w:r>
          </w:p>
        </w:tc>
        <w:tc>
          <w:tcPr>
            <w:tcW w:w="549" w:type="pct"/>
            <w:tcBorders>
              <w:top w:val="nil"/>
              <w:left w:val="nil"/>
              <w:bottom w:val="single" w:color="auto" w:sz="4" w:space="0"/>
              <w:right w:val="single" w:color="auto" w:sz="8" w:space="0"/>
            </w:tcBorders>
            <w:vAlign w:val="bottom"/>
          </w:tcPr>
          <w:p w14:paraId="16F0899B">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479" w:type="pct"/>
            <w:tcBorders>
              <w:top w:val="nil"/>
              <w:left w:val="nil"/>
              <w:bottom w:val="single" w:color="auto" w:sz="4" w:space="0"/>
              <w:right w:val="single" w:color="auto" w:sz="4" w:space="0"/>
            </w:tcBorders>
            <w:vAlign w:val="bottom"/>
          </w:tcPr>
          <w:p w14:paraId="61BB8841">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20≤X＜300</w:t>
            </w:r>
          </w:p>
        </w:tc>
        <w:tc>
          <w:tcPr>
            <w:tcW w:w="487" w:type="pct"/>
            <w:tcBorders>
              <w:top w:val="nil"/>
              <w:left w:val="nil"/>
              <w:bottom w:val="single" w:color="auto" w:sz="4" w:space="0"/>
              <w:right w:val="single" w:color="auto" w:sz="4" w:space="0"/>
            </w:tcBorders>
            <w:vAlign w:val="bottom"/>
          </w:tcPr>
          <w:p w14:paraId="5E47B7F0">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100≤Y＜2000</w:t>
            </w:r>
          </w:p>
        </w:tc>
        <w:tc>
          <w:tcPr>
            <w:tcW w:w="503" w:type="pct"/>
            <w:tcBorders>
              <w:top w:val="nil"/>
              <w:left w:val="nil"/>
              <w:bottom w:val="single" w:color="auto" w:sz="4" w:space="0"/>
              <w:right w:val="single" w:color="auto" w:sz="8" w:space="0"/>
            </w:tcBorders>
            <w:vAlign w:val="bottom"/>
          </w:tcPr>
          <w:p w14:paraId="0ACFCB96">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423" w:type="pct"/>
            <w:tcBorders>
              <w:top w:val="nil"/>
              <w:left w:val="nil"/>
              <w:bottom w:val="single" w:color="auto" w:sz="4" w:space="0"/>
              <w:right w:val="single" w:color="auto" w:sz="4" w:space="0"/>
            </w:tcBorders>
            <w:vAlign w:val="bottom"/>
          </w:tcPr>
          <w:p w14:paraId="2B8BF141">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X＜20</w:t>
            </w:r>
          </w:p>
        </w:tc>
        <w:tc>
          <w:tcPr>
            <w:tcW w:w="419" w:type="pct"/>
            <w:tcBorders>
              <w:top w:val="nil"/>
              <w:left w:val="nil"/>
              <w:bottom w:val="single" w:color="auto" w:sz="4" w:space="0"/>
              <w:right w:val="single" w:color="auto" w:sz="4" w:space="0"/>
            </w:tcBorders>
            <w:vAlign w:val="bottom"/>
          </w:tcPr>
          <w:p w14:paraId="7759C918">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Y＜100</w:t>
            </w:r>
          </w:p>
        </w:tc>
        <w:tc>
          <w:tcPr>
            <w:tcW w:w="410" w:type="pct"/>
            <w:tcBorders>
              <w:top w:val="nil"/>
              <w:left w:val="nil"/>
              <w:bottom w:val="single" w:color="auto" w:sz="4" w:space="0"/>
              <w:right w:val="single" w:color="auto" w:sz="8" w:space="0"/>
            </w:tcBorders>
            <w:vAlign w:val="bottom"/>
          </w:tcPr>
          <w:p w14:paraId="39C1B22C">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r>
      <w:tr w14:paraId="0D6B4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pct"/>
            <w:tcBorders>
              <w:top w:val="nil"/>
              <w:left w:val="single" w:color="auto" w:sz="8" w:space="0"/>
              <w:bottom w:val="single" w:color="auto" w:sz="4" w:space="0"/>
              <w:right w:val="single" w:color="auto" w:sz="8" w:space="0"/>
            </w:tcBorders>
            <w:vAlign w:val="bottom"/>
          </w:tcPr>
          <w:p w14:paraId="64138F56">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9、住宿业</w:t>
            </w:r>
          </w:p>
        </w:tc>
        <w:tc>
          <w:tcPr>
            <w:tcW w:w="492" w:type="pct"/>
            <w:tcBorders>
              <w:top w:val="nil"/>
              <w:left w:val="nil"/>
              <w:bottom w:val="single" w:color="auto" w:sz="4" w:space="0"/>
              <w:right w:val="single" w:color="auto" w:sz="4" w:space="0"/>
            </w:tcBorders>
            <w:vAlign w:val="bottom"/>
          </w:tcPr>
          <w:p w14:paraId="24654BAB">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100≤X＜300</w:t>
            </w:r>
          </w:p>
        </w:tc>
        <w:tc>
          <w:tcPr>
            <w:tcW w:w="581" w:type="pct"/>
            <w:tcBorders>
              <w:top w:val="nil"/>
              <w:left w:val="nil"/>
              <w:bottom w:val="single" w:color="auto" w:sz="4" w:space="0"/>
              <w:right w:val="single" w:color="auto" w:sz="4" w:space="0"/>
            </w:tcBorders>
            <w:vAlign w:val="bottom"/>
          </w:tcPr>
          <w:p w14:paraId="0E3A7562">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2000≤Y＜10000</w:t>
            </w:r>
          </w:p>
        </w:tc>
        <w:tc>
          <w:tcPr>
            <w:tcW w:w="549" w:type="pct"/>
            <w:tcBorders>
              <w:top w:val="nil"/>
              <w:left w:val="nil"/>
              <w:bottom w:val="single" w:color="auto" w:sz="4" w:space="0"/>
              <w:right w:val="single" w:color="auto" w:sz="8" w:space="0"/>
            </w:tcBorders>
            <w:vAlign w:val="bottom"/>
          </w:tcPr>
          <w:p w14:paraId="2CF0EDF1">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479" w:type="pct"/>
            <w:tcBorders>
              <w:top w:val="nil"/>
              <w:left w:val="nil"/>
              <w:bottom w:val="single" w:color="auto" w:sz="4" w:space="0"/>
              <w:right w:val="single" w:color="auto" w:sz="4" w:space="0"/>
            </w:tcBorders>
            <w:vAlign w:val="bottom"/>
          </w:tcPr>
          <w:p w14:paraId="0466BAF9">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10≤X＜100</w:t>
            </w:r>
          </w:p>
        </w:tc>
        <w:tc>
          <w:tcPr>
            <w:tcW w:w="487" w:type="pct"/>
            <w:tcBorders>
              <w:top w:val="nil"/>
              <w:left w:val="nil"/>
              <w:bottom w:val="single" w:color="auto" w:sz="4" w:space="0"/>
              <w:right w:val="single" w:color="auto" w:sz="4" w:space="0"/>
            </w:tcBorders>
            <w:vAlign w:val="bottom"/>
          </w:tcPr>
          <w:p w14:paraId="689E4297">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100≤Y＜2000</w:t>
            </w:r>
          </w:p>
        </w:tc>
        <w:tc>
          <w:tcPr>
            <w:tcW w:w="503" w:type="pct"/>
            <w:tcBorders>
              <w:top w:val="nil"/>
              <w:left w:val="nil"/>
              <w:bottom w:val="single" w:color="auto" w:sz="4" w:space="0"/>
              <w:right w:val="single" w:color="auto" w:sz="8" w:space="0"/>
            </w:tcBorders>
            <w:vAlign w:val="bottom"/>
          </w:tcPr>
          <w:p w14:paraId="257A60CC">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423" w:type="pct"/>
            <w:tcBorders>
              <w:top w:val="nil"/>
              <w:left w:val="nil"/>
              <w:bottom w:val="single" w:color="auto" w:sz="4" w:space="0"/>
              <w:right w:val="single" w:color="auto" w:sz="4" w:space="0"/>
            </w:tcBorders>
            <w:vAlign w:val="bottom"/>
          </w:tcPr>
          <w:p w14:paraId="58D7B5F4">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X＜10</w:t>
            </w:r>
          </w:p>
        </w:tc>
        <w:tc>
          <w:tcPr>
            <w:tcW w:w="419" w:type="pct"/>
            <w:tcBorders>
              <w:top w:val="nil"/>
              <w:left w:val="nil"/>
              <w:bottom w:val="single" w:color="auto" w:sz="4" w:space="0"/>
              <w:right w:val="single" w:color="auto" w:sz="4" w:space="0"/>
            </w:tcBorders>
            <w:vAlign w:val="bottom"/>
          </w:tcPr>
          <w:p w14:paraId="7E4DD1EF">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Y＜100</w:t>
            </w:r>
          </w:p>
        </w:tc>
        <w:tc>
          <w:tcPr>
            <w:tcW w:w="410" w:type="pct"/>
            <w:tcBorders>
              <w:top w:val="nil"/>
              <w:left w:val="nil"/>
              <w:bottom w:val="single" w:color="auto" w:sz="4" w:space="0"/>
              <w:right w:val="single" w:color="auto" w:sz="8" w:space="0"/>
            </w:tcBorders>
            <w:vAlign w:val="bottom"/>
          </w:tcPr>
          <w:p w14:paraId="7A851247">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r>
      <w:tr w14:paraId="7EEB8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pct"/>
            <w:tcBorders>
              <w:top w:val="nil"/>
              <w:left w:val="single" w:color="auto" w:sz="8" w:space="0"/>
              <w:bottom w:val="single" w:color="auto" w:sz="4" w:space="0"/>
              <w:right w:val="single" w:color="auto" w:sz="8" w:space="0"/>
            </w:tcBorders>
            <w:vAlign w:val="bottom"/>
          </w:tcPr>
          <w:p w14:paraId="6990135F">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10、餐饮业</w:t>
            </w:r>
          </w:p>
        </w:tc>
        <w:tc>
          <w:tcPr>
            <w:tcW w:w="492" w:type="pct"/>
            <w:tcBorders>
              <w:top w:val="nil"/>
              <w:left w:val="nil"/>
              <w:bottom w:val="single" w:color="auto" w:sz="4" w:space="0"/>
              <w:right w:val="single" w:color="auto" w:sz="4" w:space="0"/>
            </w:tcBorders>
            <w:vAlign w:val="bottom"/>
          </w:tcPr>
          <w:p w14:paraId="2D47B28E">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100≤X＜300</w:t>
            </w:r>
          </w:p>
        </w:tc>
        <w:tc>
          <w:tcPr>
            <w:tcW w:w="581" w:type="pct"/>
            <w:tcBorders>
              <w:top w:val="nil"/>
              <w:left w:val="nil"/>
              <w:bottom w:val="single" w:color="auto" w:sz="4" w:space="0"/>
              <w:right w:val="single" w:color="auto" w:sz="4" w:space="0"/>
            </w:tcBorders>
            <w:vAlign w:val="bottom"/>
          </w:tcPr>
          <w:p w14:paraId="5C634AFD">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2000≤Y＜10000</w:t>
            </w:r>
          </w:p>
        </w:tc>
        <w:tc>
          <w:tcPr>
            <w:tcW w:w="549" w:type="pct"/>
            <w:tcBorders>
              <w:top w:val="nil"/>
              <w:left w:val="nil"/>
              <w:bottom w:val="single" w:color="auto" w:sz="4" w:space="0"/>
              <w:right w:val="single" w:color="auto" w:sz="8" w:space="0"/>
            </w:tcBorders>
            <w:vAlign w:val="bottom"/>
          </w:tcPr>
          <w:p w14:paraId="74DC4CA8">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479" w:type="pct"/>
            <w:tcBorders>
              <w:top w:val="nil"/>
              <w:left w:val="nil"/>
              <w:bottom w:val="single" w:color="auto" w:sz="4" w:space="0"/>
              <w:right w:val="single" w:color="auto" w:sz="4" w:space="0"/>
            </w:tcBorders>
            <w:vAlign w:val="bottom"/>
          </w:tcPr>
          <w:p w14:paraId="327574CC">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10≤X＜100</w:t>
            </w:r>
          </w:p>
        </w:tc>
        <w:tc>
          <w:tcPr>
            <w:tcW w:w="487" w:type="pct"/>
            <w:tcBorders>
              <w:top w:val="nil"/>
              <w:left w:val="nil"/>
              <w:bottom w:val="single" w:color="auto" w:sz="4" w:space="0"/>
              <w:right w:val="single" w:color="auto" w:sz="4" w:space="0"/>
            </w:tcBorders>
            <w:vAlign w:val="bottom"/>
          </w:tcPr>
          <w:p w14:paraId="609C1CFC">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100≤Y＜2000</w:t>
            </w:r>
          </w:p>
        </w:tc>
        <w:tc>
          <w:tcPr>
            <w:tcW w:w="503" w:type="pct"/>
            <w:tcBorders>
              <w:top w:val="nil"/>
              <w:left w:val="nil"/>
              <w:bottom w:val="single" w:color="auto" w:sz="4" w:space="0"/>
              <w:right w:val="single" w:color="auto" w:sz="8" w:space="0"/>
            </w:tcBorders>
            <w:vAlign w:val="bottom"/>
          </w:tcPr>
          <w:p w14:paraId="1D235084">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423" w:type="pct"/>
            <w:tcBorders>
              <w:top w:val="nil"/>
              <w:left w:val="nil"/>
              <w:bottom w:val="single" w:color="auto" w:sz="4" w:space="0"/>
              <w:right w:val="single" w:color="auto" w:sz="4" w:space="0"/>
            </w:tcBorders>
            <w:vAlign w:val="bottom"/>
          </w:tcPr>
          <w:p w14:paraId="7D62B98F">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X＜10</w:t>
            </w:r>
          </w:p>
        </w:tc>
        <w:tc>
          <w:tcPr>
            <w:tcW w:w="419" w:type="pct"/>
            <w:tcBorders>
              <w:top w:val="nil"/>
              <w:left w:val="nil"/>
              <w:bottom w:val="single" w:color="auto" w:sz="4" w:space="0"/>
              <w:right w:val="single" w:color="auto" w:sz="4" w:space="0"/>
            </w:tcBorders>
            <w:vAlign w:val="bottom"/>
          </w:tcPr>
          <w:p w14:paraId="1B562A59">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V＜100</w:t>
            </w:r>
          </w:p>
        </w:tc>
        <w:tc>
          <w:tcPr>
            <w:tcW w:w="410" w:type="pct"/>
            <w:tcBorders>
              <w:top w:val="nil"/>
              <w:left w:val="nil"/>
              <w:bottom w:val="single" w:color="auto" w:sz="4" w:space="0"/>
              <w:right w:val="single" w:color="auto" w:sz="8" w:space="0"/>
            </w:tcBorders>
            <w:vAlign w:val="bottom"/>
          </w:tcPr>
          <w:p w14:paraId="764B9D04">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r>
      <w:tr w14:paraId="3FD83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pct"/>
            <w:tcBorders>
              <w:top w:val="nil"/>
              <w:left w:val="single" w:color="auto" w:sz="8" w:space="0"/>
              <w:bottom w:val="single" w:color="auto" w:sz="4" w:space="0"/>
              <w:right w:val="single" w:color="auto" w:sz="8" w:space="0"/>
            </w:tcBorders>
            <w:vAlign w:val="bottom"/>
          </w:tcPr>
          <w:p w14:paraId="6746D654">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11、信息传输业</w:t>
            </w:r>
          </w:p>
        </w:tc>
        <w:tc>
          <w:tcPr>
            <w:tcW w:w="492" w:type="pct"/>
            <w:tcBorders>
              <w:top w:val="nil"/>
              <w:left w:val="nil"/>
              <w:bottom w:val="single" w:color="auto" w:sz="4" w:space="0"/>
              <w:right w:val="single" w:color="auto" w:sz="4" w:space="0"/>
            </w:tcBorders>
            <w:vAlign w:val="bottom"/>
          </w:tcPr>
          <w:p w14:paraId="5762F4E1">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100≤X＜2000</w:t>
            </w:r>
          </w:p>
        </w:tc>
        <w:tc>
          <w:tcPr>
            <w:tcW w:w="581" w:type="pct"/>
            <w:tcBorders>
              <w:top w:val="nil"/>
              <w:left w:val="nil"/>
              <w:bottom w:val="single" w:color="auto" w:sz="4" w:space="0"/>
              <w:right w:val="single" w:color="auto" w:sz="4" w:space="0"/>
            </w:tcBorders>
            <w:vAlign w:val="bottom"/>
          </w:tcPr>
          <w:p w14:paraId="6BA67B19">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1000≤Y＜100000</w:t>
            </w:r>
          </w:p>
        </w:tc>
        <w:tc>
          <w:tcPr>
            <w:tcW w:w="549" w:type="pct"/>
            <w:tcBorders>
              <w:top w:val="nil"/>
              <w:left w:val="nil"/>
              <w:bottom w:val="single" w:color="auto" w:sz="4" w:space="0"/>
              <w:right w:val="single" w:color="auto" w:sz="8" w:space="0"/>
            </w:tcBorders>
            <w:vAlign w:val="bottom"/>
          </w:tcPr>
          <w:p w14:paraId="7727FDC3">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479" w:type="pct"/>
            <w:tcBorders>
              <w:top w:val="nil"/>
              <w:left w:val="nil"/>
              <w:bottom w:val="single" w:color="auto" w:sz="4" w:space="0"/>
              <w:right w:val="single" w:color="auto" w:sz="4" w:space="0"/>
            </w:tcBorders>
            <w:vAlign w:val="bottom"/>
          </w:tcPr>
          <w:p w14:paraId="32819AE8">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10≤X＜100</w:t>
            </w:r>
          </w:p>
        </w:tc>
        <w:tc>
          <w:tcPr>
            <w:tcW w:w="487" w:type="pct"/>
            <w:tcBorders>
              <w:top w:val="nil"/>
              <w:left w:val="nil"/>
              <w:bottom w:val="single" w:color="auto" w:sz="4" w:space="0"/>
              <w:right w:val="single" w:color="auto" w:sz="4" w:space="0"/>
            </w:tcBorders>
            <w:vAlign w:val="bottom"/>
          </w:tcPr>
          <w:p w14:paraId="1BC9D120">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100≤Y＜1000</w:t>
            </w:r>
          </w:p>
        </w:tc>
        <w:tc>
          <w:tcPr>
            <w:tcW w:w="503" w:type="pct"/>
            <w:tcBorders>
              <w:top w:val="nil"/>
              <w:left w:val="nil"/>
              <w:bottom w:val="single" w:color="auto" w:sz="4" w:space="0"/>
              <w:right w:val="single" w:color="auto" w:sz="8" w:space="0"/>
            </w:tcBorders>
            <w:vAlign w:val="bottom"/>
          </w:tcPr>
          <w:p w14:paraId="47670FFB">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423" w:type="pct"/>
            <w:tcBorders>
              <w:top w:val="nil"/>
              <w:left w:val="nil"/>
              <w:bottom w:val="single" w:color="auto" w:sz="4" w:space="0"/>
              <w:right w:val="single" w:color="auto" w:sz="4" w:space="0"/>
            </w:tcBorders>
            <w:vAlign w:val="bottom"/>
          </w:tcPr>
          <w:p w14:paraId="131B2E1B">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X＜10</w:t>
            </w:r>
          </w:p>
        </w:tc>
        <w:tc>
          <w:tcPr>
            <w:tcW w:w="419" w:type="pct"/>
            <w:tcBorders>
              <w:top w:val="nil"/>
              <w:left w:val="nil"/>
              <w:bottom w:val="single" w:color="auto" w:sz="4" w:space="0"/>
              <w:right w:val="single" w:color="auto" w:sz="4" w:space="0"/>
            </w:tcBorders>
            <w:vAlign w:val="bottom"/>
          </w:tcPr>
          <w:p w14:paraId="52B35124">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Y＜100</w:t>
            </w:r>
          </w:p>
        </w:tc>
        <w:tc>
          <w:tcPr>
            <w:tcW w:w="410" w:type="pct"/>
            <w:tcBorders>
              <w:top w:val="nil"/>
              <w:left w:val="nil"/>
              <w:bottom w:val="single" w:color="auto" w:sz="4" w:space="0"/>
              <w:right w:val="single" w:color="auto" w:sz="8" w:space="0"/>
            </w:tcBorders>
            <w:vAlign w:val="bottom"/>
          </w:tcPr>
          <w:p w14:paraId="4AF095AE">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r>
      <w:tr w14:paraId="40BB3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pct"/>
            <w:tcBorders>
              <w:top w:val="nil"/>
              <w:left w:val="single" w:color="auto" w:sz="8" w:space="0"/>
              <w:bottom w:val="single" w:color="auto" w:sz="4" w:space="0"/>
              <w:right w:val="single" w:color="auto" w:sz="8" w:space="0"/>
            </w:tcBorders>
            <w:vAlign w:val="bottom"/>
          </w:tcPr>
          <w:p w14:paraId="0140D568">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12、软件和信息技术服务业</w:t>
            </w:r>
          </w:p>
        </w:tc>
        <w:tc>
          <w:tcPr>
            <w:tcW w:w="492" w:type="pct"/>
            <w:tcBorders>
              <w:top w:val="nil"/>
              <w:left w:val="nil"/>
              <w:bottom w:val="single" w:color="auto" w:sz="4" w:space="0"/>
              <w:right w:val="single" w:color="auto" w:sz="4" w:space="0"/>
            </w:tcBorders>
            <w:vAlign w:val="bottom"/>
          </w:tcPr>
          <w:p w14:paraId="7C117297">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100≤X＜300</w:t>
            </w:r>
          </w:p>
        </w:tc>
        <w:tc>
          <w:tcPr>
            <w:tcW w:w="581" w:type="pct"/>
            <w:tcBorders>
              <w:top w:val="nil"/>
              <w:left w:val="nil"/>
              <w:bottom w:val="single" w:color="auto" w:sz="4" w:space="0"/>
              <w:right w:val="single" w:color="auto" w:sz="4" w:space="0"/>
            </w:tcBorders>
            <w:vAlign w:val="bottom"/>
          </w:tcPr>
          <w:p w14:paraId="738DC0E6">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1000≤Y＜10000</w:t>
            </w:r>
          </w:p>
        </w:tc>
        <w:tc>
          <w:tcPr>
            <w:tcW w:w="549" w:type="pct"/>
            <w:tcBorders>
              <w:top w:val="nil"/>
              <w:left w:val="nil"/>
              <w:bottom w:val="single" w:color="auto" w:sz="4" w:space="0"/>
              <w:right w:val="single" w:color="auto" w:sz="8" w:space="0"/>
            </w:tcBorders>
            <w:vAlign w:val="bottom"/>
          </w:tcPr>
          <w:p w14:paraId="60C9AAEB">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479" w:type="pct"/>
            <w:tcBorders>
              <w:top w:val="nil"/>
              <w:left w:val="nil"/>
              <w:bottom w:val="single" w:color="auto" w:sz="4" w:space="0"/>
              <w:right w:val="single" w:color="auto" w:sz="4" w:space="0"/>
            </w:tcBorders>
            <w:vAlign w:val="bottom"/>
          </w:tcPr>
          <w:p w14:paraId="2C7B4917">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10≤X＜100</w:t>
            </w:r>
          </w:p>
        </w:tc>
        <w:tc>
          <w:tcPr>
            <w:tcW w:w="487" w:type="pct"/>
            <w:tcBorders>
              <w:top w:val="nil"/>
              <w:left w:val="nil"/>
              <w:bottom w:val="single" w:color="auto" w:sz="4" w:space="0"/>
              <w:right w:val="single" w:color="auto" w:sz="4" w:space="0"/>
            </w:tcBorders>
            <w:vAlign w:val="bottom"/>
          </w:tcPr>
          <w:p w14:paraId="0E5C5F16">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50≤Y＜1000</w:t>
            </w:r>
          </w:p>
        </w:tc>
        <w:tc>
          <w:tcPr>
            <w:tcW w:w="503" w:type="pct"/>
            <w:tcBorders>
              <w:top w:val="nil"/>
              <w:left w:val="nil"/>
              <w:bottom w:val="single" w:color="auto" w:sz="4" w:space="0"/>
              <w:right w:val="single" w:color="auto" w:sz="8" w:space="0"/>
            </w:tcBorders>
            <w:vAlign w:val="bottom"/>
          </w:tcPr>
          <w:p w14:paraId="06EBFF6C">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423" w:type="pct"/>
            <w:tcBorders>
              <w:top w:val="nil"/>
              <w:left w:val="nil"/>
              <w:bottom w:val="single" w:color="auto" w:sz="4" w:space="0"/>
              <w:right w:val="single" w:color="auto" w:sz="4" w:space="0"/>
            </w:tcBorders>
            <w:vAlign w:val="bottom"/>
          </w:tcPr>
          <w:p w14:paraId="4E0552D9">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X＜10</w:t>
            </w:r>
          </w:p>
        </w:tc>
        <w:tc>
          <w:tcPr>
            <w:tcW w:w="419" w:type="pct"/>
            <w:tcBorders>
              <w:top w:val="nil"/>
              <w:left w:val="nil"/>
              <w:bottom w:val="single" w:color="auto" w:sz="4" w:space="0"/>
              <w:right w:val="single" w:color="auto" w:sz="4" w:space="0"/>
            </w:tcBorders>
            <w:vAlign w:val="bottom"/>
          </w:tcPr>
          <w:p w14:paraId="68734AE0">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Y＜50</w:t>
            </w:r>
          </w:p>
        </w:tc>
        <w:tc>
          <w:tcPr>
            <w:tcW w:w="410" w:type="pct"/>
            <w:tcBorders>
              <w:top w:val="nil"/>
              <w:left w:val="nil"/>
              <w:bottom w:val="single" w:color="auto" w:sz="4" w:space="0"/>
              <w:right w:val="single" w:color="auto" w:sz="8" w:space="0"/>
            </w:tcBorders>
            <w:vAlign w:val="bottom"/>
          </w:tcPr>
          <w:p w14:paraId="0AB3FAD1">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r>
      <w:tr w14:paraId="0D963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pct"/>
            <w:tcBorders>
              <w:top w:val="nil"/>
              <w:left w:val="single" w:color="auto" w:sz="8" w:space="0"/>
              <w:bottom w:val="single" w:color="auto" w:sz="4" w:space="0"/>
              <w:right w:val="single" w:color="auto" w:sz="8" w:space="0"/>
            </w:tcBorders>
            <w:vAlign w:val="bottom"/>
          </w:tcPr>
          <w:p w14:paraId="22AECB04">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13、房地产开发经营</w:t>
            </w:r>
          </w:p>
        </w:tc>
        <w:tc>
          <w:tcPr>
            <w:tcW w:w="492" w:type="pct"/>
            <w:tcBorders>
              <w:top w:val="nil"/>
              <w:left w:val="nil"/>
              <w:bottom w:val="single" w:color="auto" w:sz="4" w:space="0"/>
              <w:right w:val="single" w:color="auto" w:sz="4" w:space="0"/>
            </w:tcBorders>
            <w:vAlign w:val="bottom"/>
          </w:tcPr>
          <w:p w14:paraId="27794D13">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581" w:type="pct"/>
            <w:tcBorders>
              <w:top w:val="nil"/>
              <w:left w:val="nil"/>
              <w:bottom w:val="single" w:color="auto" w:sz="4" w:space="0"/>
              <w:right w:val="single" w:color="auto" w:sz="4" w:space="0"/>
            </w:tcBorders>
            <w:vAlign w:val="bottom"/>
          </w:tcPr>
          <w:p w14:paraId="3D0F28D5">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1000≤Y＜200000</w:t>
            </w:r>
          </w:p>
        </w:tc>
        <w:tc>
          <w:tcPr>
            <w:tcW w:w="549" w:type="pct"/>
            <w:tcBorders>
              <w:top w:val="nil"/>
              <w:left w:val="nil"/>
              <w:bottom w:val="single" w:color="auto" w:sz="4" w:space="0"/>
              <w:right w:val="single" w:color="auto" w:sz="8" w:space="0"/>
            </w:tcBorders>
            <w:vAlign w:val="bottom"/>
          </w:tcPr>
          <w:p w14:paraId="135F3732">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5000≤Z＜10000</w:t>
            </w:r>
          </w:p>
        </w:tc>
        <w:tc>
          <w:tcPr>
            <w:tcW w:w="479" w:type="pct"/>
            <w:tcBorders>
              <w:top w:val="nil"/>
              <w:left w:val="nil"/>
              <w:bottom w:val="single" w:color="auto" w:sz="4" w:space="0"/>
              <w:right w:val="single" w:color="auto" w:sz="4" w:space="0"/>
            </w:tcBorders>
            <w:vAlign w:val="bottom"/>
          </w:tcPr>
          <w:p w14:paraId="4D8429C6">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487" w:type="pct"/>
            <w:tcBorders>
              <w:top w:val="nil"/>
              <w:left w:val="nil"/>
              <w:bottom w:val="single" w:color="auto" w:sz="4" w:space="0"/>
              <w:right w:val="single" w:color="auto" w:sz="4" w:space="0"/>
            </w:tcBorders>
            <w:vAlign w:val="bottom"/>
          </w:tcPr>
          <w:p w14:paraId="1EE35260">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100≤Y＜1000</w:t>
            </w:r>
          </w:p>
        </w:tc>
        <w:tc>
          <w:tcPr>
            <w:tcW w:w="503" w:type="pct"/>
            <w:tcBorders>
              <w:top w:val="nil"/>
              <w:left w:val="nil"/>
              <w:bottom w:val="single" w:color="auto" w:sz="4" w:space="0"/>
              <w:right w:val="single" w:color="auto" w:sz="8" w:space="0"/>
            </w:tcBorders>
            <w:vAlign w:val="bottom"/>
          </w:tcPr>
          <w:p w14:paraId="7A86B893">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2000≤Z＜5000</w:t>
            </w:r>
          </w:p>
        </w:tc>
        <w:tc>
          <w:tcPr>
            <w:tcW w:w="423" w:type="pct"/>
            <w:tcBorders>
              <w:top w:val="nil"/>
              <w:left w:val="nil"/>
              <w:bottom w:val="single" w:color="auto" w:sz="4" w:space="0"/>
              <w:right w:val="single" w:color="auto" w:sz="4" w:space="0"/>
            </w:tcBorders>
            <w:vAlign w:val="bottom"/>
          </w:tcPr>
          <w:p w14:paraId="10C7C69A">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419" w:type="pct"/>
            <w:tcBorders>
              <w:top w:val="nil"/>
              <w:left w:val="nil"/>
              <w:bottom w:val="single" w:color="auto" w:sz="4" w:space="0"/>
              <w:right w:val="single" w:color="auto" w:sz="4" w:space="0"/>
            </w:tcBorders>
            <w:vAlign w:val="bottom"/>
          </w:tcPr>
          <w:p w14:paraId="0A7745DE">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Y＜100</w:t>
            </w:r>
          </w:p>
        </w:tc>
        <w:tc>
          <w:tcPr>
            <w:tcW w:w="410" w:type="pct"/>
            <w:tcBorders>
              <w:top w:val="nil"/>
              <w:left w:val="nil"/>
              <w:bottom w:val="single" w:color="auto" w:sz="4" w:space="0"/>
              <w:right w:val="single" w:color="auto" w:sz="8" w:space="0"/>
            </w:tcBorders>
            <w:vAlign w:val="bottom"/>
          </w:tcPr>
          <w:p w14:paraId="0C892668">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Z＜2000</w:t>
            </w:r>
          </w:p>
        </w:tc>
      </w:tr>
      <w:tr w14:paraId="4501C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pct"/>
            <w:tcBorders>
              <w:top w:val="single" w:color="auto" w:sz="4" w:space="0"/>
              <w:left w:val="single" w:color="auto" w:sz="4" w:space="0"/>
              <w:bottom w:val="single" w:color="auto" w:sz="4" w:space="0"/>
              <w:right w:val="single" w:color="auto" w:sz="8" w:space="0"/>
            </w:tcBorders>
            <w:vAlign w:val="bottom"/>
          </w:tcPr>
          <w:p w14:paraId="58E69A5F">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14、物业管理</w:t>
            </w:r>
          </w:p>
        </w:tc>
        <w:tc>
          <w:tcPr>
            <w:tcW w:w="492" w:type="pct"/>
            <w:tcBorders>
              <w:top w:val="single" w:color="auto" w:sz="4" w:space="0"/>
              <w:left w:val="nil"/>
              <w:bottom w:val="single" w:color="auto" w:sz="4" w:space="0"/>
              <w:right w:val="single" w:color="auto" w:sz="4" w:space="0"/>
            </w:tcBorders>
            <w:vAlign w:val="bottom"/>
          </w:tcPr>
          <w:p w14:paraId="57CA83E4">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300≤X＜1000</w:t>
            </w:r>
          </w:p>
        </w:tc>
        <w:tc>
          <w:tcPr>
            <w:tcW w:w="581" w:type="pct"/>
            <w:tcBorders>
              <w:top w:val="single" w:color="auto" w:sz="4" w:space="0"/>
              <w:left w:val="nil"/>
              <w:bottom w:val="single" w:color="auto" w:sz="4" w:space="0"/>
              <w:right w:val="single" w:color="auto" w:sz="4" w:space="0"/>
            </w:tcBorders>
            <w:vAlign w:val="bottom"/>
          </w:tcPr>
          <w:p w14:paraId="6937BD69">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1000≤Y＜5000</w:t>
            </w:r>
          </w:p>
        </w:tc>
        <w:tc>
          <w:tcPr>
            <w:tcW w:w="549" w:type="pct"/>
            <w:tcBorders>
              <w:top w:val="single" w:color="auto" w:sz="4" w:space="0"/>
              <w:left w:val="nil"/>
              <w:bottom w:val="single" w:color="auto" w:sz="4" w:space="0"/>
              <w:right w:val="single" w:color="auto" w:sz="8" w:space="0"/>
            </w:tcBorders>
            <w:vAlign w:val="bottom"/>
          </w:tcPr>
          <w:p w14:paraId="6D61A44B">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479" w:type="pct"/>
            <w:tcBorders>
              <w:top w:val="single" w:color="auto" w:sz="4" w:space="0"/>
              <w:left w:val="nil"/>
              <w:bottom w:val="single" w:color="auto" w:sz="4" w:space="0"/>
              <w:right w:val="single" w:color="auto" w:sz="4" w:space="0"/>
            </w:tcBorders>
            <w:vAlign w:val="bottom"/>
          </w:tcPr>
          <w:p w14:paraId="735F0DC2">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100≤X＜300</w:t>
            </w:r>
          </w:p>
        </w:tc>
        <w:tc>
          <w:tcPr>
            <w:tcW w:w="487" w:type="pct"/>
            <w:tcBorders>
              <w:top w:val="single" w:color="auto" w:sz="4" w:space="0"/>
              <w:left w:val="nil"/>
              <w:bottom w:val="single" w:color="auto" w:sz="4" w:space="0"/>
              <w:right w:val="single" w:color="auto" w:sz="4" w:space="0"/>
            </w:tcBorders>
            <w:vAlign w:val="bottom"/>
          </w:tcPr>
          <w:p w14:paraId="61A30135">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500≤Y＜1000</w:t>
            </w:r>
          </w:p>
        </w:tc>
        <w:tc>
          <w:tcPr>
            <w:tcW w:w="503" w:type="pct"/>
            <w:tcBorders>
              <w:top w:val="single" w:color="auto" w:sz="4" w:space="0"/>
              <w:left w:val="nil"/>
              <w:bottom w:val="single" w:color="auto" w:sz="4" w:space="0"/>
              <w:right w:val="single" w:color="auto" w:sz="8" w:space="0"/>
            </w:tcBorders>
            <w:vAlign w:val="bottom"/>
          </w:tcPr>
          <w:p w14:paraId="354962E3">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423" w:type="pct"/>
            <w:tcBorders>
              <w:top w:val="single" w:color="auto" w:sz="4" w:space="0"/>
              <w:left w:val="nil"/>
              <w:bottom w:val="single" w:color="auto" w:sz="4" w:space="0"/>
              <w:right w:val="single" w:color="auto" w:sz="4" w:space="0"/>
            </w:tcBorders>
            <w:vAlign w:val="bottom"/>
          </w:tcPr>
          <w:p w14:paraId="48B8727B">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X＜100</w:t>
            </w:r>
          </w:p>
        </w:tc>
        <w:tc>
          <w:tcPr>
            <w:tcW w:w="419" w:type="pct"/>
            <w:tcBorders>
              <w:top w:val="single" w:color="auto" w:sz="4" w:space="0"/>
              <w:left w:val="nil"/>
              <w:bottom w:val="single" w:color="auto" w:sz="4" w:space="0"/>
              <w:right w:val="single" w:color="auto" w:sz="4" w:space="0"/>
            </w:tcBorders>
            <w:vAlign w:val="bottom"/>
          </w:tcPr>
          <w:p w14:paraId="6EAA41D0">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Y＜500</w:t>
            </w:r>
          </w:p>
        </w:tc>
        <w:tc>
          <w:tcPr>
            <w:tcW w:w="410" w:type="pct"/>
            <w:tcBorders>
              <w:top w:val="single" w:color="auto" w:sz="4" w:space="0"/>
              <w:left w:val="nil"/>
              <w:bottom w:val="single" w:color="auto" w:sz="4" w:space="0"/>
              <w:right w:val="single" w:color="auto" w:sz="4" w:space="0"/>
            </w:tcBorders>
            <w:vAlign w:val="bottom"/>
          </w:tcPr>
          <w:p w14:paraId="272D8C8E">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r>
      <w:tr w14:paraId="6E287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pct"/>
            <w:tcBorders>
              <w:top w:val="single" w:color="auto" w:sz="4" w:space="0"/>
              <w:left w:val="single" w:color="auto" w:sz="8" w:space="0"/>
              <w:bottom w:val="single" w:color="auto" w:sz="4" w:space="0"/>
              <w:right w:val="single" w:color="auto" w:sz="8" w:space="0"/>
            </w:tcBorders>
            <w:vAlign w:val="bottom"/>
          </w:tcPr>
          <w:p w14:paraId="0B1DE0E3">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15、租赁和商务服务业</w:t>
            </w:r>
          </w:p>
        </w:tc>
        <w:tc>
          <w:tcPr>
            <w:tcW w:w="492" w:type="pct"/>
            <w:tcBorders>
              <w:top w:val="single" w:color="auto" w:sz="4" w:space="0"/>
              <w:left w:val="nil"/>
              <w:bottom w:val="single" w:color="auto" w:sz="4" w:space="0"/>
              <w:right w:val="single" w:color="auto" w:sz="4" w:space="0"/>
            </w:tcBorders>
            <w:vAlign w:val="bottom"/>
          </w:tcPr>
          <w:p w14:paraId="74B1B78D">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100≤X＜300</w:t>
            </w:r>
          </w:p>
        </w:tc>
        <w:tc>
          <w:tcPr>
            <w:tcW w:w="581" w:type="pct"/>
            <w:tcBorders>
              <w:top w:val="single" w:color="auto" w:sz="4" w:space="0"/>
              <w:left w:val="nil"/>
              <w:bottom w:val="single" w:color="auto" w:sz="4" w:space="0"/>
              <w:right w:val="single" w:color="auto" w:sz="4" w:space="0"/>
            </w:tcBorders>
            <w:vAlign w:val="bottom"/>
          </w:tcPr>
          <w:p w14:paraId="69DBCC3A">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549" w:type="pct"/>
            <w:tcBorders>
              <w:top w:val="single" w:color="auto" w:sz="4" w:space="0"/>
              <w:left w:val="nil"/>
              <w:bottom w:val="single" w:color="auto" w:sz="4" w:space="0"/>
              <w:right w:val="single" w:color="auto" w:sz="8" w:space="0"/>
            </w:tcBorders>
            <w:vAlign w:val="bottom"/>
          </w:tcPr>
          <w:p w14:paraId="1043E48C">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8000≤Z＜120000</w:t>
            </w:r>
          </w:p>
        </w:tc>
        <w:tc>
          <w:tcPr>
            <w:tcW w:w="479" w:type="pct"/>
            <w:tcBorders>
              <w:top w:val="single" w:color="auto" w:sz="4" w:space="0"/>
              <w:left w:val="nil"/>
              <w:bottom w:val="single" w:color="auto" w:sz="4" w:space="0"/>
              <w:right w:val="single" w:color="auto" w:sz="4" w:space="0"/>
            </w:tcBorders>
            <w:vAlign w:val="bottom"/>
          </w:tcPr>
          <w:p w14:paraId="51EC416C">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10≤X＜100</w:t>
            </w:r>
          </w:p>
        </w:tc>
        <w:tc>
          <w:tcPr>
            <w:tcW w:w="487" w:type="pct"/>
            <w:tcBorders>
              <w:top w:val="single" w:color="auto" w:sz="4" w:space="0"/>
              <w:left w:val="nil"/>
              <w:bottom w:val="single" w:color="auto" w:sz="4" w:space="0"/>
              <w:right w:val="single" w:color="auto" w:sz="4" w:space="0"/>
            </w:tcBorders>
            <w:vAlign w:val="bottom"/>
          </w:tcPr>
          <w:p w14:paraId="7B54383C">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503" w:type="pct"/>
            <w:tcBorders>
              <w:top w:val="single" w:color="auto" w:sz="4" w:space="0"/>
              <w:left w:val="nil"/>
              <w:bottom w:val="single" w:color="auto" w:sz="4" w:space="0"/>
              <w:right w:val="single" w:color="auto" w:sz="8" w:space="0"/>
            </w:tcBorders>
            <w:vAlign w:val="bottom"/>
          </w:tcPr>
          <w:p w14:paraId="5EBC2DDE">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100≤Z＜8000</w:t>
            </w:r>
          </w:p>
        </w:tc>
        <w:tc>
          <w:tcPr>
            <w:tcW w:w="423" w:type="pct"/>
            <w:tcBorders>
              <w:top w:val="single" w:color="auto" w:sz="4" w:space="0"/>
              <w:left w:val="nil"/>
              <w:bottom w:val="single" w:color="auto" w:sz="4" w:space="0"/>
              <w:right w:val="single" w:color="auto" w:sz="4" w:space="0"/>
            </w:tcBorders>
            <w:vAlign w:val="bottom"/>
          </w:tcPr>
          <w:p w14:paraId="4BB300F8">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X＜10</w:t>
            </w:r>
          </w:p>
        </w:tc>
        <w:tc>
          <w:tcPr>
            <w:tcW w:w="419" w:type="pct"/>
            <w:tcBorders>
              <w:top w:val="single" w:color="auto" w:sz="4" w:space="0"/>
              <w:left w:val="nil"/>
              <w:bottom w:val="single" w:color="auto" w:sz="4" w:space="0"/>
              <w:right w:val="single" w:color="auto" w:sz="4" w:space="0"/>
            </w:tcBorders>
            <w:vAlign w:val="bottom"/>
          </w:tcPr>
          <w:p w14:paraId="3E1DE494">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410" w:type="pct"/>
            <w:tcBorders>
              <w:top w:val="single" w:color="auto" w:sz="4" w:space="0"/>
              <w:left w:val="nil"/>
              <w:bottom w:val="single" w:color="auto" w:sz="4" w:space="0"/>
              <w:right w:val="single" w:color="auto" w:sz="8" w:space="0"/>
            </w:tcBorders>
            <w:vAlign w:val="bottom"/>
          </w:tcPr>
          <w:p w14:paraId="09AD6D5F">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Z＜100</w:t>
            </w:r>
          </w:p>
        </w:tc>
      </w:tr>
      <w:tr w14:paraId="5C5A9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pct"/>
            <w:tcBorders>
              <w:top w:val="nil"/>
              <w:left w:val="single" w:color="auto" w:sz="8" w:space="0"/>
              <w:bottom w:val="single" w:color="auto" w:sz="8" w:space="0"/>
              <w:right w:val="single" w:color="auto" w:sz="8" w:space="0"/>
            </w:tcBorders>
            <w:vAlign w:val="bottom"/>
          </w:tcPr>
          <w:p w14:paraId="7644B726">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16、其他未列明行业</w:t>
            </w:r>
          </w:p>
        </w:tc>
        <w:tc>
          <w:tcPr>
            <w:tcW w:w="492" w:type="pct"/>
            <w:tcBorders>
              <w:top w:val="nil"/>
              <w:left w:val="nil"/>
              <w:bottom w:val="single" w:color="auto" w:sz="8" w:space="0"/>
              <w:right w:val="single" w:color="auto" w:sz="4" w:space="0"/>
            </w:tcBorders>
            <w:vAlign w:val="bottom"/>
          </w:tcPr>
          <w:p w14:paraId="35F6B708">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100≤X＜300</w:t>
            </w:r>
          </w:p>
        </w:tc>
        <w:tc>
          <w:tcPr>
            <w:tcW w:w="581" w:type="pct"/>
            <w:tcBorders>
              <w:top w:val="nil"/>
              <w:left w:val="nil"/>
              <w:bottom w:val="single" w:color="auto" w:sz="8" w:space="0"/>
              <w:right w:val="single" w:color="auto" w:sz="4" w:space="0"/>
            </w:tcBorders>
            <w:vAlign w:val="bottom"/>
          </w:tcPr>
          <w:p w14:paraId="025F8120">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549" w:type="pct"/>
            <w:tcBorders>
              <w:top w:val="nil"/>
              <w:left w:val="nil"/>
              <w:bottom w:val="single" w:color="auto" w:sz="8" w:space="0"/>
              <w:right w:val="single" w:color="auto" w:sz="8" w:space="0"/>
            </w:tcBorders>
            <w:vAlign w:val="bottom"/>
          </w:tcPr>
          <w:p w14:paraId="772412D6">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479" w:type="pct"/>
            <w:tcBorders>
              <w:top w:val="nil"/>
              <w:left w:val="nil"/>
              <w:bottom w:val="single" w:color="auto" w:sz="8" w:space="0"/>
              <w:right w:val="single" w:color="auto" w:sz="4" w:space="0"/>
            </w:tcBorders>
            <w:vAlign w:val="bottom"/>
          </w:tcPr>
          <w:p w14:paraId="5A9B7D38">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10≤X＜100</w:t>
            </w:r>
          </w:p>
        </w:tc>
        <w:tc>
          <w:tcPr>
            <w:tcW w:w="487" w:type="pct"/>
            <w:tcBorders>
              <w:top w:val="nil"/>
              <w:left w:val="nil"/>
              <w:bottom w:val="single" w:color="auto" w:sz="8" w:space="0"/>
              <w:right w:val="single" w:color="auto" w:sz="4" w:space="0"/>
            </w:tcBorders>
            <w:vAlign w:val="bottom"/>
          </w:tcPr>
          <w:p w14:paraId="2ED01FC1">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503" w:type="pct"/>
            <w:tcBorders>
              <w:top w:val="nil"/>
              <w:left w:val="nil"/>
              <w:bottom w:val="single" w:color="auto" w:sz="8" w:space="0"/>
              <w:right w:val="single" w:color="auto" w:sz="8" w:space="0"/>
            </w:tcBorders>
            <w:vAlign w:val="bottom"/>
          </w:tcPr>
          <w:p w14:paraId="681CE27A">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423" w:type="pct"/>
            <w:tcBorders>
              <w:top w:val="nil"/>
              <w:left w:val="nil"/>
              <w:bottom w:val="single" w:color="auto" w:sz="8" w:space="0"/>
              <w:right w:val="single" w:color="auto" w:sz="4" w:space="0"/>
            </w:tcBorders>
            <w:vAlign w:val="bottom"/>
          </w:tcPr>
          <w:p w14:paraId="793FEAF5">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X＜10</w:t>
            </w:r>
          </w:p>
        </w:tc>
        <w:tc>
          <w:tcPr>
            <w:tcW w:w="419" w:type="pct"/>
            <w:tcBorders>
              <w:top w:val="nil"/>
              <w:left w:val="nil"/>
              <w:bottom w:val="single" w:color="auto" w:sz="8" w:space="0"/>
              <w:right w:val="single" w:color="auto" w:sz="4" w:space="0"/>
            </w:tcBorders>
            <w:vAlign w:val="bottom"/>
          </w:tcPr>
          <w:p w14:paraId="62BF8DF3">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c>
          <w:tcPr>
            <w:tcW w:w="410" w:type="pct"/>
            <w:tcBorders>
              <w:top w:val="nil"/>
              <w:left w:val="nil"/>
              <w:bottom w:val="single" w:color="auto" w:sz="8" w:space="0"/>
              <w:right w:val="single" w:color="auto" w:sz="8" w:space="0"/>
            </w:tcBorders>
            <w:vAlign w:val="bottom"/>
          </w:tcPr>
          <w:p w14:paraId="64D98A73">
            <w:pPr>
              <w:keepNext w:val="0"/>
              <w:keepLines w:val="0"/>
              <w:pageBreakBefore w:val="0"/>
              <w:widowControl w:val="0"/>
              <w:suppressLineNumbers w:val="0"/>
              <w:overflowPunct/>
              <w:bidi w:val="0"/>
              <w:spacing w:before="0" w:beforeAutospacing="0" w:after="0" w:afterAutospacing="0"/>
              <w:ind w:left="0" w:right="0"/>
              <w:jc w:val="left"/>
              <w:rPr>
                <w:rFonts w:hint="eastAsia" w:ascii="宋体" w:hAnsi="宋体" w:eastAsia="宋体" w:cs="宋体"/>
                <w:color w:val="auto"/>
                <w:kern w:val="0"/>
                <w:sz w:val="21"/>
                <w:szCs w:val="21"/>
                <w:highlight w:val="none"/>
                <w:shd w:val="clear" w:color="auto" w:fill="auto"/>
                <w:lang w:eastAsia="zh-CN"/>
              </w:rPr>
            </w:pPr>
          </w:p>
        </w:tc>
      </w:tr>
    </w:tbl>
    <w:p w14:paraId="285FCC17">
      <w:pPr>
        <w:keepNext w:val="0"/>
        <w:pageBreakBefore w:val="0"/>
        <w:widowControl w:val="0"/>
        <w:overflowPunct/>
        <w:bidi w:val="0"/>
        <w:ind w:left="-798" w:leftChars="-380"/>
        <w:jc w:val="left"/>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说明 1、企业类型的划分以统计部门的统计数据为依据。</w:t>
      </w:r>
    </w:p>
    <w:p w14:paraId="250E218F">
      <w:pPr>
        <w:keepNext w:val="0"/>
        <w:pageBreakBefore w:val="0"/>
        <w:widowControl w:val="0"/>
        <w:numPr>
          <w:ilvl w:val="0"/>
          <w:numId w:val="7"/>
        </w:numPr>
        <w:overflowPunct/>
        <w:bidi w:val="0"/>
        <w:ind w:left="-798" w:leftChars="-380" w:firstLine="420" w:firstLineChars="200"/>
        <w:jc w:val="left"/>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个体工商户和本规定以外的行业，参照本规定进行划型。</w:t>
      </w:r>
    </w:p>
    <w:p w14:paraId="1F4E4159">
      <w:pPr>
        <w:keepNext w:val="0"/>
        <w:pageBreakBefore w:val="0"/>
        <w:widowControl w:val="0"/>
        <w:numPr>
          <w:ilvl w:val="0"/>
          <w:numId w:val="7"/>
        </w:numPr>
        <w:overflowPunct/>
        <w:bidi w:val="0"/>
        <w:ind w:left="-798" w:leftChars="-380" w:firstLine="420" w:firstLineChars="200"/>
        <w:jc w:val="left"/>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本规定的中型企业标准上限即为大型企业标准的下限。</w:t>
      </w:r>
    </w:p>
    <w:p w14:paraId="031E854B">
      <w:pPr>
        <w:keepNext w:val="0"/>
        <w:pageBreakBefore w:val="0"/>
        <w:widowControl w:val="0"/>
        <w:numPr>
          <w:ilvl w:val="0"/>
          <w:numId w:val="7"/>
        </w:numPr>
        <w:overflowPunct/>
        <w:bidi w:val="0"/>
        <w:ind w:left="-798" w:leftChars="-380" w:firstLine="420" w:firstLineChars="200"/>
        <w:jc w:val="left"/>
        <w:rPr>
          <w:rFonts w:hint="eastAsia" w:ascii="宋体" w:hAnsi="宋体" w:eastAsia="宋体" w:cs="宋体"/>
          <w:color w:val="auto"/>
          <w:highlight w:val="none"/>
          <w:shd w:val="clear" w:color="auto" w:fill="auto"/>
        </w:rPr>
        <w:sectPr>
          <w:pgSz w:w="16840" w:h="11907" w:orient="landscape"/>
          <w:pgMar w:top="1134" w:right="1134" w:bottom="1134" w:left="1134" w:header="720" w:footer="720" w:gutter="0"/>
          <w:cols w:space="720" w:num="1"/>
          <w:rtlGutter w:val="1"/>
          <w:docGrid w:type="lines" w:linePitch="286" w:charSpace="0"/>
        </w:sectPr>
      </w:pPr>
    </w:p>
    <w:p w14:paraId="237F6FBF">
      <w:pPr>
        <w:keepNext w:val="0"/>
        <w:pageBreakBefore w:val="0"/>
        <w:widowControl w:val="0"/>
        <w:overflowPunct/>
        <w:bidi w:val="0"/>
        <w:ind w:left="-378" w:leftChars="-180"/>
        <w:jc w:val="left"/>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5.残疾人福利性单位声明函（残疾人福利性单位须提供）（如有）</w:t>
      </w:r>
    </w:p>
    <w:p w14:paraId="65865B1E">
      <w:pPr>
        <w:keepNext w:val="0"/>
        <w:pageBreakBefore w:val="0"/>
        <w:widowControl w:val="0"/>
        <w:overflowPunct/>
        <w:bidi w:val="0"/>
        <w:snapToGrid w:val="0"/>
        <w:spacing w:line="360" w:lineRule="auto"/>
        <w:jc w:val="center"/>
        <w:rPr>
          <w:rFonts w:hint="eastAsia" w:ascii="宋体" w:hAnsi="宋体" w:eastAsia="宋体" w:cs="宋体"/>
          <w:b/>
          <w:color w:val="auto"/>
          <w:szCs w:val="21"/>
          <w:highlight w:val="none"/>
          <w:shd w:val="clear" w:color="auto" w:fill="auto"/>
        </w:rPr>
      </w:pPr>
    </w:p>
    <w:p w14:paraId="0BE95E28">
      <w:pPr>
        <w:keepNext w:val="0"/>
        <w:pageBreakBefore w:val="0"/>
        <w:widowControl w:val="0"/>
        <w:overflowPunct/>
        <w:bidi w:val="0"/>
        <w:snapToGrid w:val="0"/>
        <w:spacing w:line="360" w:lineRule="auto"/>
        <w:jc w:val="center"/>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残疾人福利性单位声明函</w:t>
      </w:r>
    </w:p>
    <w:p w14:paraId="2781C24B">
      <w:pPr>
        <w:keepNext w:val="0"/>
        <w:pageBreakBefore w:val="0"/>
        <w:widowControl w:val="0"/>
        <w:overflowPunct/>
        <w:bidi w:val="0"/>
        <w:spacing w:line="440" w:lineRule="exact"/>
        <w:ind w:firstLine="506" w:firstLineChars="200"/>
        <w:jc w:val="center"/>
        <w:rPr>
          <w:rFonts w:hint="eastAsia" w:ascii="宋体" w:hAnsi="宋体" w:eastAsia="宋体" w:cs="宋体"/>
          <w:b/>
          <w:color w:val="auto"/>
          <w:spacing w:val="6"/>
          <w:szCs w:val="21"/>
          <w:highlight w:val="none"/>
          <w:shd w:val="clear" w:color="auto" w:fill="auto"/>
        </w:rPr>
      </w:pPr>
      <w:r>
        <w:rPr>
          <w:rFonts w:hint="eastAsia" w:ascii="宋体" w:hAnsi="宋体" w:eastAsia="宋体" w:cs="宋体"/>
          <w:b/>
          <w:color w:val="auto"/>
          <w:spacing w:val="6"/>
          <w:sz w:val="24"/>
          <w:highlight w:val="none"/>
          <w:shd w:val="clear" w:color="auto" w:fill="auto"/>
        </w:rPr>
        <w:t>（投标供应商如不是残疾人福利性单位可以不用提供此表格）</w:t>
      </w:r>
    </w:p>
    <w:p w14:paraId="7D3494CC">
      <w:pPr>
        <w:keepNext w:val="0"/>
        <w:pageBreakBefore w:val="0"/>
        <w:widowControl w:val="0"/>
        <w:overflowPunct/>
        <w:bidi w:val="0"/>
        <w:spacing w:line="440" w:lineRule="exact"/>
        <w:rPr>
          <w:rFonts w:hint="eastAsia" w:ascii="宋体" w:hAnsi="宋体" w:eastAsia="宋体" w:cs="宋体"/>
          <w:b/>
          <w:color w:val="auto"/>
          <w:spacing w:val="6"/>
          <w:szCs w:val="21"/>
          <w:highlight w:val="none"/>
          <w:shd w:val="clear" w:color="auto" w:fill="auto"/>
        </w:rPr>
      </w:pPr>
    </w:p>
    <w:p w14:paraId="1E45953E">
      <w:pPr>
        <w:keepNext w:val="0"/>
        <w:pageBreakBefore w:val="0"/>
        <w:widowControl w:val="0"/>
        <w:overflowPunct/>
        <w:bidi w:val="0"/>
        <w:spacing w:line="440" w:lineRule="exact"/>
        <w:ind w:firstLine="444" w:firstLineChars="200"/>
        <w:rPr>
          <w:rFonts w:hint="eastAsia" w:ascii="宋体" w:hAnsi="宋体" w:eastAsia="宋体" w:cs="宋体"/>
          <w:color w:val="auto"/>
          <w:spacing w:val="6"/>
          <w:szCs w:val="21"/>
          <w:highlight w:val="none"/>
          <w:shd w:val="clear" w:color="auto" w:fill="auto"/>
        </w:rPr>
      </w:pPr>
      <w:r>
        <w:rPr>
          <w:rFonts w:hint="eastAsia" w:ascii="宋体" w:hAnsi="宋体" w:eastAsia="宋体" w:cs="宋体"/>
          <w:color w:val="auto"/>
          <w:spacing w:val="6"/>
          <w:szCs w:val="21"/>
          <w:highlight w:val="none"/>
          <w:shd w:val="clear" w:color="auto" w:fill="auto"/>
        </w:rPr>
        <w:t>本单位郑重声明，根据《财政部 民政部 中国残疾人联合会关于促进残疾人就业政府采购政策的通知》（财库</w:t>
      </w:r>
      <w:r>
        <w:rPr>
          <w:rFonts w:hint="eastAsia" w:ascii="宋体" w:hAnsi="宋体" w:eastAsia="宋体" w:cs="宋体"/>
          <w:color w:val="auto"/>
          <w:szCs w:val="21"/>
          <w:highlight w:val="none"/>
          <w:shd w:val="clear" w:color="auto" w:fill="auto"/>
        </w:rPr>
        <w:t>〔2017〕 141</w:t>
      </w:r>
      <w:r>
        <w:rPr>
          <w:rFonts w:hint="eastAsia" w:ascii="宋体" w:hAnsi="宋体" w:eastAsia="宋体" w:cs="宋体"/>
          <w:color w:val="auto"/>
          <w:spacing w:val="6"/>
          <w:szCs w:val="21"/>
          <w:highlight w:val="none"/>
          <w:shd w:val="clear" w:color="auto" w:fill="auto"/>
        </w:rPr>
        <w:t>号）的规定，本单位为符合条件的残疾人福利性单位，且本单位参加</w:t>
      </w:r>
      <w:r>
        <w:rPr>
          <w:rFonts w:hint="eastAsia" w:ascii="宋体" w:hAnsi="宋体" w:eastAsia="宋体" w:cs="宋体"/>
          <w:color w:val="auto"/>
          <w:spacing w:val="6"/>
          <w:szCs w:val="21"/>
          <w:highlight w:val="none"/>
          <w:u w:val="single"/>
          <w:shd w:val="clear" w:color="auto" w:fill="auto"/>
        </w:rPr>
        <w:t xml:space="preserve">         </w:t>
      </w:r>
      <w:r>
        <w:rPr>
          <w:rFonts w:hint="eastAsia" w:ascii="宋体" w:hAnsi="宋体" w:eastAsia="宋体" w:cs="宋体"/>
          <w:color w:val="auto"/>
          <w:spacing w:val="6"/>
          <w:szCs w:val="21"/>
          <w:highlight w:val="none"/>
          <w:shd w:val="clear" w:color="auto" w:fill="auto"/>
        </w:rPr>
        <w:t>单位（采购人）的</w:t>
      </w:r>
      <w:r>
        <w:rPr>
          <w:rFonts w:hint="eastAsia" w:ascii="宋体" w:hAnsi="宋体" w:eastAsia="宋体" w:cs="宋体"/>
          <w:color w:val="auto"/>
          <w:spacing w:val="6"/>
          <w:szCs w:val="21"/>
          <w:highlight w:val="none"/>
          <w:u w:val="single"/>
          <w:shd w:val="clear" w:color="auto" w:fill="auto"/>
        </w:rPr>
        <w:t xml:space="preserve">                     </w:t>
      </w:r>
      <w:r>
        <w:rPr>
          <w:rFonts w:hint="eastAsia" w:ascii="宋体" w:hAnsi="宋体" w:eastAsia="宋体" w:cs="宋体"/>
          <w:color w:val="auto"/>
          <w:spacing w:val="6"/>
          <w:szCs w:val="21"/>
          <w:highlight w:val="none"/>
          <w:shd w:val="clear" w:color="auto" w:fill="auto"/>
        </w:rPr>
        <w:t>项目采购活动提供本单位制造的货物（由本单位承担工程/提供服务），或者提供其他残疾人福利性单位制造的货物（不包括使用非残疾人福利性单位注册商标的货物）。</w:t>
      </w:r>
    </w:p>
    <w:p w14:paraId="48B102B2">
      <w:pPr>
        <w:keepNext w:val="0"/>
        <w:pageBreakBefore w:val="0"/>
        <w:widowControl w:val="0"/>
        <w:overflowPunct/>
        <w:bidi w:val="0"/>
        <w:spacing w:line="440" w:lineRule="exact"/>
        <w:ind w:firstLine="444" w:firstLineChars="200"/>
        <w:rPr>
          <w:rFonts w:hint="eastAsia" w:ascii="宋体" w:hAnsi="宋体" w:eastAsia="宋体" w:cs="宋体"/>
          <w:color w:val="auto"/>
          <w:spacing w:val="6"/>
          <w:szCs w:val="21"/>
          <w:highlight w:val="none"/>
          <w:shd w:val="clear" w:color="auto" w:fill="auto"/>
        </w:rPr>
      </w:pPr>
      <w:r>
        <w:rPr>
          <w:rFonts w:hint="eastAsia" w:ascii="宋体" w:hAnsi="宋体" w:eastAsia="宋体" w:cs="宋体"/>
          <w:color w:val="auto"/>
          <w:spacing w:val="6"/>
          <w:szCs w:val="21"/>
          <w:highlight w:val="none"/>
          <w:shd w:val="clear" w:color="auto" w:fill="auto"/>
        </w:rPr>
        <w:t>本单位对上述声明的真实性负责。如有虚假，将依法承担相应责任。</w:t>
      </w:r>
    </w:p>
    <w:p w14:paraId="1B546CE3">
      <w:pPr>
        <w:keepNext w:val="0"/>
        <w:pageBreakBefore w:val="0"/>
        <w:widowControl w:val="0"/>
        <w:overflowPunct/>
        <w:bidi w:val="0"/>
        <w:spacing w:line="440" w:lineRule="exact"/>
        <w:ind w:firstLine="444" w:firstLineChars="200"/>
        <w:rPr>
          <w:rFonts w:hint="eastAsia" w:ascii="宋体" w:hAnsi="宋体" w:eastAsia="宋体" w:cs="宋体"/>
          <w:color w:val="auto"/>
          <w:spacing w:val="6"/>
          <w:szCs w:val="21"/>
          <w:highlight w:val="none"/>
          <w:shd w:val="clear" w:color="auto" w:fill="auto"/>
        </w:rPr>
      </w:pPr>
    </w:p>
    <w:p w14:paraId="50957492">
      <w:pPr>
        <w:keepNext w:val="0"/>
        <w:pageBreakBefore w:val="0"/>
        <w:widowControl w:val="0"/>
        <w:overflowPunct/>
        <w:bidi w:val="0"/>
        <w:spacing w:line="440" w:lineRule="exact"/>
        <w:ind w:firstLine="444" w:firstLineChars="200"/>
        <w:rPr>
          <w:rFonts w:hint="eastAsia" w:ascii="宋体" w:hAnsi="宋体" w:eastAsia="宋体" w:cs="宋体"/>
          <w:color w:val="auto"/>
          <w:spacing w:val="6"/>
          <w:szCs w:val="21"/>
          <w:highlight w:val="none"/>
          <w:shd w:val="clear" w:color="auto" w:fill="auto"/>
        </w:rPr>
      </w:pPr>
    </w:p>
    <w:p w14:paraId="694A20D5">
      <w:pPr>
        <w:keepNext w:val="0"/>
        <w:pageBreakBefore w:val="0"/>
        <w:widowControl w:val="0"/>
        <w:overflowPunct/>
        <w:bidi w:val="0"/>
        <w:spacing w:line="440" w:lineRule="exact"/>
        <w:ind w:firstLine="444" w:firstLineChars="200"/>
        <w:jc w:val="center"/>
        <w:rPr>
          <w:rFonts w:hint="eastAsia" w:ascii="宋体" w:hAnsi="宋体" w:eastAsia="宋体" w:cs="宋体"/>
          <w:color w:val="auto"/>
          <w:spacing w:val="6"/>
          <w:szCs w:val="21"/>
          <w:highlight w:val="none"/>
          <w:shd w:val="clear" w:color="auto" w:fill="auto"/>
        </w:rPr>
      </w:pPr>
      <w:r>
        <w:rPr>
          <w:rFonts w:hint="eastAsia" w:ascii="宋体" w:hAnsi="宋体" w:eastAsia="宋体" w:cs="宋体"/>
          <w:color w:val="auto"/>
          <w:spacing w:val="6"/>
          <w:szCs w:val="21"/>
          <w:highlight w:val="none"/>
          <w:shd w:val="clear" w:color="auto" w:fill="auto"/>
        </w:rPr>
        <w:t xml:space="preserve">               供应商全称（加盖公章）：                    </w:t>
      </w:r>
    </w:p>
    <w:p w14:paraId="4A835C90">
      <w:pPr>
        <w:keepNext w:val="0"/>
        <w:pageBreakBefore w:val="0"/>
        <w:widowControl w:val="0"/>
        <w:overflowPunct/>
        <w:bidi w:val="0"/>
        <w:spacing w:line="440" w:lineRule="exact"/>
        <w:ind w:firstLine="444" w:firstLineChars="200"/>
        <w:jc w:val="right"/>
        <w:rPr>
          <w:rFonts w:hint="eastAsia" w:ascii="宋体" w:hAnsi="宋体" w:eastAsia="宋体" w:cs="宋体"/>
          <w:color w:val="auto"/>
          <w:spacing w:val="6"/>
          <w:szCs w:val="21"/>
          <w:highlight w:val="none"/>
          <w:shd w:val="clear" w:color="auto" w:fill="auto"/>
        </w:rPr>
      </w:pPr>
      <w:r>
        <w:rPr>
          <w:rFonts w:hint="eastAsia" w:ascii="宋体" w:hAnsi="宋体" w:eastAsia="宋体" w:cs="宋体"/>
          <w:color w:val="auto"/>
          <w:spacing w:val="6"/>
          <w:szCs w:val="21"/>
          <w:highlight w:val="none"/>
          <w:shd w:val="clear" w:color="auto" w:fill="auto"/>
        </w:rPr>
        <w:t xml:space="preserve">法定代表人或其委托代理人（签字或盖章）：  </w:t>
      </w:r>
    </w:p>
    <w:p w14:paraId="73F02BB2">
      <w:pPr>
        <w:keepNext w:val="0"/>
        <w:pageBreakBefore w:val="0"/>
        <w:widowControl w:val="0"/>
        <w:overflowPunct/>
        <w:bidi w:val="0"/>
        <w:spacing w:line="440" w:lineRule="exact"/>
        <w:ind w:right="1144" w:rightChars="545" w:firstLine="444" w:firstLineChars="200"/>
        <w:jc w:val="right"/>
        <w:rPr>
          <w:rFonts w:hint="eastAsia" w:ascii="宋体" w:hAnsi="宋体" w:eastAsia="宋体" w:cs="宋体"/>
          <w:color w:val="auto"/>
          <w:spacing w:val="6"/>
          <w:szCs w:val="21"/>
          <w:highlight w:val="none"/>
          <w:shd w:val="clear" w:color="auto" w:fill="auto"/>
        </w:rPr>
      </w:pPr>
      <w:r>
        <w:rPr>
          <w:rFonts w:hint="eastAsia" w:ascii="宋体" w:hAnsi="宋体" w:eastAsia="宋体" w:cs="宋体"/>
          <w:color w:val="auto"/>
          <w:spacing w:val="6"/>
          <w:szCs w:val="21"/>
          <w:highlight w:val="none"/>
          <w:shd w:val="clear" w:color="auto" w:fill="auto"/>
        </w:rPr>
        <w:t>日期:      年      月      日</w:t>
      </w:r>
    </w:p>
    <w:p w14:paraId="72B40DAD">
      <w:pPr>
        <w:keepNext w:val="0"/>
        <w:pageBreakBefore w:val="0"/>
        <w:widowControl w:val="0"/>
        <w:overflowPunct/>
        <w:bidi w:val="0"/>
        <w:spacing w:line="360" w:lineRule="auto"/>
        <w:rPr>
          <w:rFonts w:hint="eastAsia" w:ascii="宋体" w:hAnsi="宋体" w:eastAsia="宋体" w:cs="宋体"/>
          <w:color w:val="auto"/>
          <w:highlight w:val="none"/>
          <w:shd w:val="clear" w:color="auto" w:fill="auto"/>
        </w:rPr>
      </w:pPr>
      <w:r>
        <w:rPr>
          <w:rFonts w:hint="eastAsia" w:ascii="宋体" w:hAnsi="宋体" w:eastAsia="宋体" w:cs="宋体"/>
          <w:color w:val="auto"/>
          <w:szCs w:val="21"/>
          <w:highlight w:val="none"/>
          <w:shd w:val="clear" w:color="auto" w:fill="auto"/>
        </w:rPr>
        <w:br w:type="page"/>
      </w:r>
      <w:r>
        <w:rPr>
          <w:rFonts w:hint="eastAsia" w:ascii="宋体" w:hAnsi="宋体" w:eastAsia="宋体" w:cs="宋体"/>
          <w:color w:val="auto"/>
          <w:szCs w:val="21"/>
          <w:highlight w:val="none"/>
          <w:shd w:val="clear" w:color="auto" w:fill="auto"/>
        </w:rPr>
        <w:t>6.监狱企业声明函（如有）</w:t>
      </w:r>
    </w:p>
    <w:p w14:paraId="78AF9CCD">
      <w:pPr>
        <w:keepNext w:val="0"/>
        <w:pageBreakBefore w:val="0"/>
        <w:widowControl w:val="0"/>
        <w:overflowPunct/>
        <w:bidi w:val="0"/>
        <w:jc w:val="center"/>
        <w:rPr>
          <w:rFonts w:hint="eastAsia" w:ascii="宋体" w:hAnsi="宋体" w:eastAsia="宋体" w:cs="宋体"/>
          <w:b/>
          <w:color w:val="auto"/>
          <w:szCs w:val="21"/>
          <w:highlight w:val="none"/>
          <w:shd w:val="clear" w:color="auto" w:fill="auto"/>
        </w:rPr>
      </w:pPr>
    </w:p>
    <w:p w14:paraId="6147476C">
      <w:pPr>
        <w:keepNext w:val="0"/>
        <w:pageBreakBefore w:val="0"/>
        <w:widowControl w:val="0"/>
        <w:overflowPunct/>
        <w:bidi w:val="0"/>
        <w:spacing w:line="360" w:lineRule="auto"/>
        <w:jc w:val="center"/>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rPr>
        <w:t>监狱企业声明函</w:t>
      </w:r>
    </w:p>
    <w:p w14:paraId="552623DF">
      <w:pPr>
        <w:keepNext w:val="0"/>
        <w:pageBreakBefore w:val="0"/>
        <w:widowControl w:val="0"/>
        <w:overflowPunct/>
        <w:bidi w:val="0"/>
        <w:spacing w:line="360" w:lineRule="auto"/>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【非监狱企业不用提供】</w:t>
      </w:r>
    </w:p>
    <w:p w14:paraId="041E0848">
      <w:pPr>
        <w:keepNext w:val="0"/>
        <w:pageBreakBefore w:val="0"/>
        <w:widowControl w:val="0"/>
        <w:overflowPunct/>
        <w:bidi w:val="0"/>
        <w:spacing w:line="360" w:lineRule="auto"/>
        <w:ind w:firstLine="525" w:firstLineChars="250"/>
        <w:jc w:val="center"/>
        <w:rPr>
          <w:rFonts w:hint="eastAsia" w:ascii="宋体" w:hAnsi="宋体" w:eastAsia="宋体" w:cs="宋体"/>
          <w:color w:val="auto"/>
          <w:szCs w:val="21"/>
          <w:highlight w:val="none"/>
          <w:shd w:val="clear" w:color="auto" w:fill="auto"/>
        </w:rPr>
      </w:pPr>
    </w:p>
    <w:p w14:paraId="597B9B61">
      <w:pPr>
        <w:keepNext w:val="0"/>
        <w:pageBreakBefore w:val="0"/>
        <w:widowControl w:val="0"/>
        <w:overflowPunct/>
        <w:bidi w:val="0"/>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监狱企业参加政府采购活动时，本企业郑重声明，根据《关于政府采购支持监狱企业发展有关问题的通知》（财库</w:t>
      </w:r>
      <w:r>
        <w:rPr>
          <w:rFonts w:hint="eastAsia" w:ascii="宋体" w:hAnsi="宋体" w:eastAsia="宋体" w:cs="宋体"/>
          <w:color w:val="auto"/>
          <w:szCs w:val="21"/>
          <w:highlight w:val="none"/>
          <w:shd w:val="clear" w:color="auto" w:fill="auto"/>
          <w:lang w:eastAsia="zh-CN"/>
        </w:rPr>
        <w:t>〔2014〕</w:t>
      </w:r>
      <w:r>
        <w:rPr>
          <w:rFonts w:hint="eastAsia" w:ascii="宋体" w:hAnsi="宋体" w:eastAsia="宋体" w:cs="宋体"/>
          <w:color w:val="auto"/>
          <w:szCs w:val="21"/>
          <w:highlight w:val="none"/>
          <w:shd w:val="clear" w:color="auto" w:fill="auto"/>
        </w:rPr>
        <w:t>68号）的规定，本企业为监狱企业。</w:t>
      </w:r>
    </w:p>
    <w:p w14:paraId="36905B97">
      <w:pPr>
        <w:keepNext w:val="0"/>
        <w:pageBreakBefore w:val="0"/>
        <w:widowControl w:val="0"/>
        <w:overflowPunct/>
        <w:bidi w:val="0"/>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根据上述标准，我企业属于监狱企业的理由为：。</w:t>
      </w:r>
    </w:p>
    <w:p w14:paraId="4C4D3148">
      <w:pPr>
        <w:keepNext w:val="0"/>
        <w:pageBreakBefore w:val="0"/>
        <w:widowControl w:val="0"/>
        <w:overflowPunct/>
        <w:bidi w:val="0"/>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本企业为参加（项目名称：</w:t>
      </w:r>
      <w:r>
        <w:rPr>
          <w:rFonts w:hint="eastAsia" w:ascii="宋体" w:hAnsi="宋体" w:eastAsia="宋体" w:cs="宋体"/>
          <w:color w:val="auto"/>
          <w:szCs w:val="21"/>
          <w:highlight w:val="none"/>
          <w:shd w:val="clear" w:color="auto" w:fill="auto"/>
          <w:lang w:val="en-US" w:eastAsia="zh-CN"/>
        </w:rPr>
        <w:t xml:space="preserve">     </w:t>
      </w:r>
      <w:r>
        <w:rPr>
          <w:rFonts w:hint="eastAsia" w:ascii="宋体" w:hAnsi="宋体" w:eastAsia="宋体" w:cs="宋体"/>
          <w:color w:val="auto"/>
          <w:szCs w:val="21"/>
          <w:highlight w:val="none"/>
          <w:shd w:val="clear" w:color="auto" w:fill="auto"/>
        </w:rPr>
        <w:t xml:space="preserve"> ）（项目编号：</w:t>
      </w:r>
      <w:r>
        <w:rPr>
          <w:rFonts w:hint="eastAsia" w:ascii="宋体" w:hAnsi="宋体" w:eastAsia="宋体" w:cs="宋体"/>
          <w:color w:val="auto"/>
          <w:szCs w:val="21"/>
          <w:highlight w:val="none"/>
          <w:shd w:val="clear" w:color="auto" w:fill="auto"/>
          <w:lang w:val="en-US" w:eastAsia="zh-CN"/>
        </w:rPr>
        <w:t xml:space="preserve">     </w:t>
      </w:r>
      <w:r>
        <w:rPr>
          <w:rFonts w:hint="eastAsia" w:ascii="宋体" w:hAnsi="宋体" w:eastAsia="宋体" w:cs="宋体"/>
          <w:color w:val="auto"/>
          <w:szCs w:val="21"/>
          <w:highlight w:val="none"/>
          <w:shd w:val="clear" w:color="auto" w:fill="auto"/>
        </w:rPr>
        <w:t xml:space="preserve"> ）采购活动提供本企业的产品。</w:t>
      </w:r>
    </w:p>
    <w:p w14:paraId="15B96C2A">
      <w:pPr>
        <w:keepNext w:val="0"/>
        <w:pageBreakBefore w:val="0"/>
        <w:widowControl w:val="0"/>
        <w:overflowPunct/>
        <w:bidi w:val="0"/>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本企业对上述声明的真实性负责。如有虚假，将依法承担相应责任。</w:t>
      </w:r>
    </w:p>
    <w:p w14:paraId="76AA65A7">
      <w:pPr>
        <w:keepNext w:val="0"/>
        <w:pageBreakBefore w:val="0"/>
        <w:widowControl w:val="0"/>
        <w:overflowPunct/>
        <w:bidi w:val="0"/>
        <w:spacing w:line="360" w:lineRule="auto"/>
        <w:ind w:firstLine="420" w:firstLineChars="200"/>
        <w:rPr>
          <w:rFonts w:hint="eastAsia" w:ascii="宋体" w:hAnsi="宋体" w:eastAsia="宋体" w:cs="宋体"/>
          <w:color w:val="auto"/>
          <w:szCs w:val="21"/>
          <w:highlight w:val="none"/>
          <w:shd w:val="clear" w:color="auto" w:fill="auto"/>
        </w:rPr>
      </w:pPr>
    </w:p>
    <w:p w14:paraId="6682CA3D">
      <w:pPr>
        <w:keepNext w:val="0"/>
        <w:pageBreakBefore w:val="0"/>
        <w:widowControl w:val="0"/>
        <w:overflowPunct/>
        <w:bidi w:val="0"/>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供应商名称（盖公章）：</w:t>
      </w:r>
    </w:p>
    <w:p w14:paraId="469EA3B5">
      <w:pPr>
        <w:keepNext w:val="0"/>
        <w:pageBreakBefore w:val="0"/>
        <w:widowControl w:val="0"/>
        <w:overflowPunct/>
        <w:bidi w:val="0"/>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日期： 年 月 日</w:t>
      </w:r>
    </w:p>
    <w:p w14:paraId="751346BC">
      <w:pPr>
        <w:keepNext w:val="0"/>
        <w:pageBreakBefore w:val="0"/>
        <w:widowControl w:val="0"/>
        <w:overflowPunct/>
        <w:bidi w:val="0"/>
        <w:spacing w:line="360" w:lineRule="auto"/>
        <w:ind w:firstLine="420" w:firstLineChars="200"/>
        <w:rPr>
          <w:rFonts w:hint="eastAsia" w:ascii="宋体" w:hAnsi="宋体" w:eastAsia="宋体" w:cs="宋体"/>
          <w:color w:val="auto"/>
          <w:szCs w:val="21"/>
          <w:highlight w:val="none"/>
          <w:shd w:val="clear" w:color="auto" w:fill="auto"/>
        </w:rPr>
      </w:pPr>
    </w:p>
    <w:p w14:paraId="7DB8D3E7">
      <w:pPr>
        <w:keepNext w:val="0"/>
        <w:pageBreakBefore w:val="0"/>
        <w:widowControl w:val="0"/>
        <w:overflowPunct/>
        <w:bidi w:val="0"/>
        <w:spacing w:line="360" w:lineRule="auto"/>
        <w:ind w:firstLine="420" w:firstLineChars="200"/>
        <w:rPr>
          <w:rFonts w:hint="eastAsia" w:ascii="宋体" w:hAnsi="宋体" w:eastAsia="宋体" w:cs="宋体"/>
          <w:color w:val="auto"/>
          <w:szCs w:val="21"/>
          <w:highlight w:val="none"/>
          <w:shd w:val="clear" w:color="auto" w:fill="auto"/>
        </w:rPr>
      </w:pPr>
    </w:p>
    <w:p w14:paraId="4775331D">
      <w:pPr>
        <w:keepNext w:val="0"/>
        <w:pageBreakBefore w:val="0"/>
        <w:widowControl w:val="0"/>
        <w:overflowPunct/>
        <w:bidi w:val="0"/>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供应商为监狱企业的提供此函。</w:t>
      </w:r>
    </w:p>
    <w:p w14:paraId="2EBC40AC">
      <w:pPr>
        <w:keepNext w:val="0"/>
        <w:pageBreakBefore w:val="0"/>
        <w:widowControl w:val="0"/>
        <w:overflowPunct/>
        <w:bidi w:val="0"/>
        <w:snapToGrid w:val="0"/>
        <w:spacing w:line="360" w:lineRule="auto"/>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应当提供由省级以上监狱管理局、戒毒管理局（含新疆生产建设兵团）出具的属于监狱企业的证明文件。</w:t>
      </w:r>
    </w:p>
    <w:p w14:paraId="48F85FC2">
      <w:pPr>
        <w:keepNext w:val="0"/>
        <w:pageBreakBefore w:val="0"/>
        <w:widowControl w:val="0"/>
        <w:overflowPunct/>
        <w:bidi w:val="0"/>
        <w:snapToGrid w:val="0"/>
        <w:spacing w:line="360" w:lineRule="auto"/>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br w:type="page"/>
      </w:r>
      <w:r>
        <w:rPr>
          <w:rFonts w:hint="eastAsia" w:ascii="宋体" w:hAnsi="宋体" w:eastAsia="宋体" w:cs="宋体"/>
          <w:color w:val="auto"/>
          <w:szCs w:val="21"/>
          <w:highlight w:val="none"/>
          <w:shd w:val="clear" w:color="auto" w:fill="auto"/>
        </w:rPr>
        <w:t>7.合格供应商的资格承诺书：</w:t>
      </w:r>
    </w:p>
    <w:p w14:paraId="48207BE2">
      <w:pPr>
        <w:keepNext w:val="0"/>
        <w:pageBreakBefore w:val="0"/>
        <w:widowControl w:val="0"/>
        <w:overflowPunct/>
        <w:bidi w:val="0"/>
        <w:snapToGrid w:val="0"/>
        <w:spacing w:line="360" w:lineRule="auto"/>
        <w:jc w:val="left"/>
        <w:rPr>
          <w:rFonts w:hint="eastAsia" w:ascii="宋体" w:hAnsi="宋体" w:eastAsia="宋体" w:cs="宋体"/>
          <w:color w:val="auto"/>
          <w:szCs w:val="21"/>
          <w:highlight w:val="none"/>
          <w:shd w:val="clear" w:color="auto" w:fill="auto"/>
        </w:rPr>
      </w:pPr>
    </w:p>
    <w:p w14:paraId="59B225FE">
      <w:pPr>
        <w:keepNext w:val="0"/>
        <w:pageBreakBefore w:val="0"/>
        <w:widowControl w:val="0"/>
        <w:overflowPunct/>
        <w:bidi w:val="0"/>
        <w:spacing w:after="240" w:afterLines="100" w:line="360" w:lineRule="auto"/>
        <w:ind w:right="159" w:firstLine="562" w:firstLineChars="200"/>
        <w:jc w:val="center"/>
        <w:rPr>
          <w:rFonts w:hint="eastAsia" w:ascii="宋体" w:hAnsi="宋体" w:eastAsia="宋体" w:cs="宋体"/>
          <w:b/>
          <w:bCs/>
          <w:color w:val="auto"/>
          <w:kern w:val="0"/>
          <w:sz w:val="28"/>
          <w:szCs w:val="28"/>
          <w:highlight w:val="none"/>
          <w:shd w:val="clear" w:color="auto" w:fill="auto"/>
        </w:rPr>
      </w:pPr>
      <w:r>
        <w:rPr>
          <w:rFonts w:hint="eastAsia" w:ascii="宋体" w:hAnsi="宋体" w:eastAsia="宋体" w:cs="宋体"/>
          <w:b/>
          <w:bCs/>
          <w:color w:val="auto"/>
          <w:kern w:val="0"/>
          <w:sz w:val="28"/>
          <w:szCs w:val="28"/>
          <w:highlight w:val="none"/>
          <w:shd w:val="clear" w:color="auto" w:fill="auto"/>
        </w:rPr>
        <w:t>合格供应商的资格承诺书</w:t>
      </w:r>
    </w:p>
    <w:p w14:paraId="70517E71">
      <w:pPr>
        <w:keepNext w:val="0"/>
        <w:pageBreakBefore w:val="0"/>
        <w:widowControl w:val="0"/>
        <w:overflowPunct/>
        <w:bidi w:val="0"/>
        <w:spacing w:line="360" w:lineRule="auto"/>
        <w:ind w:right="159"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（一）我公司（单位）符合《中华人民共和国政府采购法》第二十二条规定的供应商资格条件：</w:t>
      </w:r>
    </w:p>
    <w:p w14:paraId="1AE85EF5">
      <w:pPr>
        <w:keepNext w:val="0"/>
        <w:pageBreakBefore w:val="0"/>
        <w:widowControl w:val="0"/>
        <w:overflowPunct/>
        <w:bidi w:val="0"/>
        <w:spacing w:line="360" w:lineRule="auto"/>
        <w:ind w:right="159"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1、具有独立承担民事责任的能力；</w:t>
      </w:r>
    </w:p>
    <w:p w14:paraId="3A1FA26D">
      <w:pPr>
        <w:keepNext w:val="0"/>
        <w:pageBreakBefore w:val="0"/>
        <w:widowControl w:val="0"/>
        <w:overflowPunct/>
        <w:bidi w:val="0"/>
        <w:spacing w:line="360" w:lineRule="auto"/>
        <w:ind w:right="159"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2、具有良好的商业信誉和健全的财务会计制度；</w:t>
      </w:r>
    </w:p>
    <w:p w14:paraId="7E9A8ADD">
      <w:pPr>
        <w:keepNext w:val="0"/>
        <w:pageBreakBefore w:val="0"/>
        <w:widowControl w:val="0"/>
        <w:overflowPunct/>
        <w:bidi w:val="0"/>
        <w:spacing w:line="360" w:lineRule="auto"/>
        <w:ind w:right="159"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3、具有履行合同所必需的设备和专业技术能力；</w:t>
      </w:r>
    </w:p>
    <w:p w14:paraId="71A9EA35">
      <w:pPr>
        <w:keepNext w:val="0"/>
        <w:pageBreakBefore w:val="0"/>
        <w:widowControl w:val="0"/>
        <w:overflowPunct/>
        <w:bidi w:val="0"/>
        <w:spacing w:line="360" w:lineRule="auto"/>
        <w:ind w:right="159"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4、有依法缴纳税收和社会保障资金的良好记录；</w:t>
      </w:r>
    </w:p>
    <w:p w14:paraId="086E5C97">
      <w:pPr>
        <w:keepNext w:val="0"/>
        <w:pageBreakBefore w:val="0"/>
        <w:widowControl w:val="0"/>
        <w:overflowPunct/>
        <w:bidi w:val="0"/>
        <w:spacing w:line="360" w:lineRule="auto"/>
        <w:ind w:right="159"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5、参加政府采购活动前三年内，在经营活动中没有重大违法记录；</w:t>
      </w:r>
    </w:p>
    <w:p w14:paraId="1E8CCF38">
      <w:pPr>
        <w:keepNext w:val="0"/>
        <w:pageBreakBefore w:val="0"/>
        <w:widowControl w:val="0"/>
        <w:overflowPunct/>
        <w:bidi w:val="0"/>
        <w:spacing w:line="360" w:lineRule="auto"/>
        <w:ind w:right="159"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6、法律、行政法规规定的其他条件。</w:t>
      </w:r>
    </w:p>
    <w:p w14:paraId="6A07C7D5">
      <w:pPr>
        <w:keepNext w:val="0"/>
        <w:pageBreakBefore w:val="0"/>
        <w:widowControl w:val="0"/>
        <w:overflowPunct/>
        <w:bidi w:val="0"/>
        <w:spacing w:line="360" w:lineRule="auto"/>
        <w:ind w:right="159"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（二）我公司（单位）承诺遵守以下要求：</w:t>
      </w:r>
    </w:p>
    <w:p w14:paraId="324BA4AF">
      <w:pPr>
        <w:keepNext w:val="0"/>
        <w:pageBreakBefore w:val="0"/>
        <w:widowControl w:val="0"/>
        <w:overflowPunct/>
        <w:bidi w:val="0"/>
        <w:spacing w:line="360" w:lineRule="auto"/>
        <w:ind w:right="159"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E882C2E">
      <w:pPr>
        <w:keepNext w:val="0"/>
        <w:pageBreakBefore w:val="0"/>
        <w:widowControl w:val="0"/>
        <w:overflowPunct/>
        <w:bidi w:val="0"/>
        <w:spacing w:line="360" w:lineRule="auto"/>
        <w:ind w:right="159"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（三）我公司（单位）承诺符合以下要求：</w:t>
      </w:r>
    </w:p>
    <w:p w14:paraId="4948A2F0">
      <w:pPr>
        <w:keepNext w:val="0"/>
        <w:pageBreakBefore w:val="0"/>
        <w:widowControl w:val="0"/>
        <w:overflowPunct/>
        <w:bidi w:val="0"/>
        <w:spacing w:line="360" w:lineRule="auto"/>
        <w:ind w:right="159"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1、我单位参与本次采购活动前三年内，在经营活动中没有重大违法记录。</w:t>
      </w:r>
    </w:p>
    <w:p w14:paraId="61D04886">
      <w:pPr>
        <w:keepNext w:val="0"/>
        <w:pageBreakBefore w:val="0"/>
        <w:widowControl w:val="0"/>
        <w:overflowPunct/>
        <w:bidi w:val="0"/>
        <w:spacing w:line="360" w:lineRule="auto"/>
        <w:ind w:right="159"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2、我单位对上述声明的真实性负责。如有虚假，将依法承担相应法律责任。</w:t>
      </w:r>
    </w:p>
    <w:p w14:paraId="0E8AA589">
      <w:pPr>
        <w:keepNext w:val="0"/>
        <w:pageBreakBefore w:val="0"/>
        <w:widowControl w:val="0"/>
        <w:overflowPunct/>
        <w:bidi w:val="0"/>
        <w:spacing w:line="360" w:lineRule="auto"/>
        <w:ind w:right="159"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（四）我公司（单位）承诺符合以下要求：</w:t>
      </w:r>
    </w:p>
    <w:p w14:paraId="766A1BA0">
      <w:pPr>
        <w:keepNext w:val="0"/>
        <w:pageBreakBefore w:val="0"/>
        <w:widowControl w:val="0"/>
        <w:overflowPunct/>
        <w:bidi w:val="0"/>
        <w:spacing w:line="360" w:lineRule="auto"/>
        <w:ind w:right="159"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1、我单位符合法律、行政法规规定的其他条件。</w:t>
      </w:r>
    </w:p>
    <w:p w14:paraId="09FFEE85">
      <w:pPr>
        <w:keepNext w:val="0"/>
        <w:pageBreakBefore w:val="0"/>
        <w:widowControl w:val="0"/>
        <w:overflowPunct/>
        <w:bidi w:val="0"/>
        <w:spacing w:line="360" w:lineRule="auto"/>
        <w:ind w:right="159"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2、我单位未被信用中国网站（www.creditchina.gov.cn）列入失信被执行人、重大税收违法失信主体，未被中国政府采购网（www.ccgp.gov.cn）列入政府采购严重违法失信行为记录名单。</w:t>
      </w:r>
    </w:p>
    <w:p w14:paraId="66A749BD">
      <w:pPr>
        <w:keepNext w:val="0"/>
        <w:pageBreakBefore w:val="0"/>
        <w:widowControl w:val="0"/>
        <w:overflowPunct/>
        <w:bidi w:val="0"/>
        <w:spacing w:line="360" w:lineRule="auto"/>
        <w:ind w:right="159"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特此承诺！</w:t>
      </w:r>
    </w:p>
    <w:p w14:paraId="2E2ABA8D">
      <w:pPr>
        <w:keepNext w:val="0"/>
        <w:pageBreakBefore w:val="0"/>
        <w:widowControl w:val="0"/>
        <w:overflowPunct/>
        <w:bidi w:val="0"/>
        <w:spacing w:line="360" w:lineRule="auto"/>
        <w:ind w:right="159" w:firstLine="420" w:firstLineChars="200"/>
        <w:rPr>
          <w:rFonts w:hint="eastAsia" w:ascii="宋体" w:hAnsi="宋体" w:eastAsia="宋体" w:cs="宋体"/>
          <w:color w:val="auto"/>
          <w:kern w:val="0"/>
          <w:szCs w:val="21"/>
          <w:highlight w:val="none"/>
          <w:shd w:val="clear" w:color="auto" w:fill="auto"/>
        </w:rPr>
      </w:pPr>
    </w:p>
    <w:p w14:paraId="4458B29F">
      <w:pPr>
        <w:keepNext w:val="0"/>
        <w:pageBreakBefore w:val="0"/>
        <w:widowControl w:val="0"/>
        <w:overflowPunct/>
        <w:bidi w:val="0"/>
        <w:spacing w:line="480" w:lineRule="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供应商盖章：</w:t>
      </w:r>
      <w:r>
        <w:rPr>
          <w:rFonts w:hint="eastAsia" w:ascii="宋体" w:hAnsi="宋体" w:eastAsia="宋体" w:cs="宋体"/>
          <w:color w:val="auto"/>
          <w:kern w:val="0"/>
          <w:szCs w:val="21"/>
          <w:highlight w:val="none"/>
          <w:u w:val="single"/>
          <w:shd w:val="clear" w:color="auto" w:fill="auto"/>
        </w:rPr>
        <w:t xml:space="preserve">   （公章） </w:t>
      </w:r>
    </w:p>
    <w:p w14:paraId="3680532C">
      <w:pPr>
        <w:keepNext w:val="0"/>
        <w:pageBreakBefore w:val="0"/>
        <w:widowControl w:val="0"/>
        <w:overflowPunct/>
        <w:bidi w:val="0"/>
        <w:spacing w:line="480" w:lineRule="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法定代表人或授权代表（签字或盖章）：</w:t>
      </w:r>
      <w:r>
        <w:rPr>
          <w:rFonts w:hint="eastAsia" w:ascii="宋体" w:hAnsi="宋体" w:eastAsia="宋体" w:cs="宋体"/>
          <w:color w:val="auto"/>
          <w:kern w:val="0"/>
          <w:szCs w:val="21"/>
          <w:highlight w:val="none"/>
          <w:u w:val="single"/>
          <w:shd w:val="clear" w:color="auto" w:fill="auto"/>
        </w:rPr>
        <w:t xml:space="preserve">             </w:t>
      </w:r>
    </w:p>
    <w:p w14:paraId="61033504">
      <w:pPr>
        <w:keepNext w:val="0"/>
        <w:pageBreakBefore w:val="0"/>
        <w:widowControl w:val="0"/>
        <w:overflowPunct/>
        <w:bidi w:val="0"/>
        <w:snapToGrid w:val="0"/>
        <w:spacing w:line="48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u w:val="single"/>
          <w:shd w:val="clear" w:color="auto" w:fill="auto"/>
        </w:rPr>
        <w:t xml:space="preserve">       </w:t>
      </w:r>
      <w:r>
        <w:rPr>
          <w:rFonts w:hint="eastAsia" w:ascii="宋体" w:hAnsi="宋体" w:eastAsia="宋体" w:cs="宋体"/>
          <w:color w:val="auto"/>
          <w:kern w:val="0"/>
          <w:szCs w:val="21"/>
          <w:highlight w:val="none"/>
          <w:shd w:val="clear" w:color="auto" w:fill="auto"/>
        </w:rPr>
        <w:t>年</w:t>
      </w:r>
      <w:r>
        <w:rPr>
          <w:rFonts w:hint="eastAsia" w:ascii="宋体" w:hAnsi="宋体" w:eastAsia="宋体" w:cs="宋体"/>
          <w:color w:val="auto"/>
          <w:kern w:val="0"/>
          <w:szCs w:val="21"/>
          <w:highlight w:val="none"/>
          <w:u w:val="single"/>
          <w:shd w:val="clear" w:color="auto" w:fill="auto"/>
        </w:rPr>
        <w:t xml:space="preserve">     </w:t>
      </w:r>
      <w:r>
        <w:rPr>
          <w:rFonts w:hint="eastAsia" w:ascii="宋体" w:hAnsi="宋体" w:eastAsia="宋体" w:cs="宋体"/>
          <w:color w:val="auto"/>
          <w:kern w:val="0"/>
          <w:szCs w:val="21"/>
          <w:highlight w:val="none"/>
          <w:shd w:val="clear" w:color="auto" w:fill="auto"/>
        </w:rPr>
        <w:t>月</w:t>
      </w:r>
      <w:r>
        <w:rPr>
          <w:rFonts w:hint="eastAsia" w:ascii="宋体" w:hAnsi="宋体" w:eastAsia="宋体" w:cs="宋体"/>
          <w:color w:val="auto"/>
          <w:kern w:val="0"/>
          <w:szCs w:val="21"/>
          <w:highlight w:val="none"/>
          <w:u w:val="single"/>
          <w:shd w:val="clear" w:color="auto" w:fill="auto"/>
        </w:rPr>
        <w:t xml:space="preserve">     </w:t>
      </w:r>
      <w:r>
        <w:rPr>
          <w:rFonts w:hint="eastAsia" w:ascii="宋体" w:hAnsi="宋体" w:eastAsia="宋体" w:cs="宋体"/>
          <w:color w:val="auto"/>
          <w:kern w:val="0"/>
          <w:szCs w:val="21"/>
          <w:highlight w:val="none"/>
          <w:shd w:val="clear" w:color="auto" w:fill="auto"/>
        </w:rPr>
        <w:t>日</w:t>
      </w:r>
    </w:p>
    <w:p w14:paraId="0F461EC9">
      <w:pPr>
        <w:keepNext w:val="0"/>
        <w:pageBreakBefore w:val="0"/>
        <w:widowControl w:val="0"/>
        <w:overflowPunct/>
        <w:bidi w:val="0"/>
        <w:snapToGrid w:val="0"/>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br w:type="page"/>
      </w:r>
      <w:r>
        <w:rPr>
          <w:rFonts w:hint="eastAsia" w:ascii="宋体" w:hAnsi="宋体" w:eastAsia="宋体" w:cs="宋体"/>
          <w:color w:val="auto"/>
          <w:szCs w:val="21"/>
          <w:highlight w:val="none"/>
          <w:shd w:val="clear" w:color="auto" w:fill="auto"/>
        </w:rPr>
        <w:t>8.供应商基本情况表；</w:t>
      </w:r>
    </w:p>
    <w:p w14:paraId="02DCCEF9">
      <w:pPr>
        <w:keepNext w:val="0"/>
        <w:pageBreakBefore w:val="0"/>
        <w:widowControl w:val="0"/>
        <w:overflowPunct/>
        <w:bidi w:val="0"/>
        <w:snapToGrid w:val="0"/>
        <w:spacing w:line="360" w:lineRule="auto"/>
        <w:jc w:val="center"/>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供应商基本情况表</w:t>
      </w:r>
    </w:p>
    <w:tbl>
      <w:tblPr>
        <w:tblStyle w:val="4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7"/>
        <w:gridCol w:w="994"/>
        <w:gridCol w:w="316"/>
        <w:gridCol w:w="1382"/>
        <w:gridCol w:w="1040"/>
        <w:gridCol w:w="349"/>
        <w:gridCol w:w="1098"/>
        <w:gridCol w:w="191"/>
        <w:gridCol w:w="360"/>
        <w:gridCol w:w="284"/>
        <w:gridCol w:w="1465"/>
      </w:tblGrid>
      <w:tr w14:paraId="007B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3" w:type="pct"/>
            <w:vAlign w:val="center"/>
          </w:tcPr>
          <w:p w14:paraId="58F9F898">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申请人名称</w:t>
            </w:r>
          </w:p>
        </w:tc>
        <w:tc>
          <w:tcPr>
            <w:tcW w:w="4026" w:type="pct"/>
            <w:gridSpan w:val="10"/>
            <w:vAlign w:val="center"/>
          </w:tcPr>
          <w:p w14:paraId="6C4B5BC5">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p>
        </w:tc>
      </w:tr>
      <w:tr w14:paraId="1231D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3" w:type="pct"/>
            <w:vAlign w:val="center"/>
          </w:tcPr>
          <w:p w14:paraId="3E50CCEE">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注册地址</w:t>
            </w:r>
          </w:p>
        </w:tc>
        <w:tc>
          <w:tcPr>
            <w:tcW w:w="2009" w:type="pct"/>
            <w:gridSpan w:val="4"/>
            <w:tcBorders>
              <w:left w:val="single" w:color="auto" w:sz="4" w:space="0"/>
            </w:tcBorders>
            <w:vAlign w:val="center"/>
          </w:tcPr>
          <w:p w14:paraId="0917C6AD">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p>
        </w:tc>
        <w:tc>
          <w:tcPr>
            <w:tcW w:w="882" w:type="pct"/>
            <w:gridSpan w:val="3"/>
            <w:tcBorders>
              <w:left w:val="single" w:color="auto" w:sz="4" w:space="0"/>
            </w:tcBorders>
            <w:vAlign w:val="center"/>
          </w:tcPr>
          <w:p w14:paraId="170FCB3F">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邮政编码</w:t>
            </w:r>
          </w:p>
        </w:tc>
        <w:tc>
          <w:tcPr>
            <w:tcW w:w="1134" w:type="pct"/>
            <w:gridSpan w:val="3"/>
            <w:tcBorders>
              <w:left w:val="single" w:color="auto" w:sz="4" w:space="0"/>
            </w:tcBorders>
            <w:vAlign w:val="center"/>
          </w:tcPr>
          <w:p w14:paraId="318D0B19">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p>
        </w:tc>
      </w:tr>
      <w:tr w14:paraId="2DE1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3" w:type="pct"/>
            <w:vMerge w:val="restart"/>
            <w:vAlign w:val="center"/>
          </w:tcPr>
          <w:p w14:paraId="6A88A53C">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联系方式</w:t>
            </w:r>
          </w:p>
        </w:tc>
        <w:tc>
          <w:tcPr>
            <w:tcW w:w="705" w:type="pct"/>
            <w:gridSpan w:val="2"/>
            <w:tcBorders>
              <w:left w:val="single" w:color="auto" w:sz="4" w:space="0"/>
            </w:tcBorders>
            <w:vAlign w:val="center"/>
          </w:tcPr>
          <w:p w14:paraId="368D6775">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联系人</w:t>
            </w:r>
          </w:p>
        </w:tc>
        <w:tc>
          <w:tcPr>
            <w:tcW w:w="1303" w:type="pct"/>
            <w:gridSpan w:val="2"/>
            <w:tcBorders>
              <w:left w:val="single" w:color="auto" w:sz="4" w:space="0"/>
            </w:tcBorders>
            <w:vAlign w:val="center"/>
          </w:tcPr>
          <w:p w14:paraId="6BD8B102">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p>
        </w:tc>
        <w:tc>
          <w:tcPr>
            <w:tcW w:w="882" w:type="pct"/>
            <w:gridSpan w:val="3"/>
            <w:tcBorders>
              <w:left w:val="single" w:color="auto" w:sz="4" w:space="0"/>
            </w:tcBorders>
            <w:vAlign w:val="center"/>
          </w:tcPr>
          <w:p w14:paraId="6DCD9AFC">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电话</w:t>
            </w:r>
          </w:p>
        </w:tc>
        <w:tc>
          <w:tcPr>
            <w:tcW w:w="1134" w:type="pct"/>
            <w:gridSpan w:val="3"/>
            <w:tcBorders>
              <w:left w:val="single" w:color="auto" w:sz="4" w:space="0"/>
            </w:tcBorders>
            <w:vAlign w:val="center"/>
          </w:tcPr>
          <w:p w14:paraId="6C4C14ED">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p>
        </w:tc>
      </w:tr>
      <w:tr w14:paraId="52B0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3" w:type="pct"/>
            <w:vMerge w:val="continue"/>
            <w:vAlign w:val="center"/>
          </w:tcPr>
          <w:p w14:paraId="3D7152E5">
            <w:pPr>
              <w:rPr>
                <w:color w:val="auto"/>
                <w:highlight w:val="none"/>
              </w:rPr>
            </w:pPr>
          </w:p>
        </w:tc>
        <w:tc>
          <w:tcPr>
            <w:tcW w:w="705" w:type="pct"/>
            <w:gridSpan w:val="2"/>
            <w:tcBorders>
              <w:left w:val="single" w:color="auto" w:sz="4" w:space="0"/>
            </w:tcBorders>
            <w:vAlign w:val="center"/>
          </w:tcPr>
          <w:p w14:paraId="636D1889">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传真</w:t>
            </w:r>
          </w:p>
        </w:tc>
        <w:tc>
          <w:tcPr>
            <w:tcW w:w="1303" w:type="pct"/>
            <w:gridSpan w:val="2"/>
            <w:tcBorders>
              <w:left w:val="single" w:color="auto" w:sz="4" w:space="0"/>
            </w:tcBorders>
            <w:vAlign w:val="center"/>
          </w:tcPr>
          <w:p w14:paraId="56AF1147">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p>
        </w:tc>
        <w:tc>
          <w:tcPr>
            <w:tcW w:w="882" w:type="pct"/>
            <w:gridSpan w:val="3"/>
            <w:tcBorders>
              <w:left w:val="single" w:color="auto" w:sz="4" w:space="0"/>
            </w:tcBorders>
            <w:vAlign w:val="center"/>
          </w:tcPr>
          <w:p w14:paraId="5F1E0ED3">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网址</w:t>
            </w:r>
          </w:p>
        </w:tc>
        <w:tc>
          <w:tcPr>
            <w:tcW w:w="1134" w:type="pct"/>
            <w:gridSpan w:val="3"/>
            <w:tcBorders>
              <w:left w:val="single" w:color="auto" w:sz="4" w:space="0"/>
            </w:tcBorders>
            <w:vAlign w:val="center"/>
          </w:tcPr>
          <w:p w14:paraId="1D419837">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p>
        </w:tc>
      </w:tr>
      <w:tr w14:paraId="2D91C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3" w:type="pct"/>
            <w:vAlign w:val="center"/>
          </w:tcPr>
          <w:p w14:paraId="760324C0">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组织结构</w:t>
            </w:r>
          </w:p>
        </w:tc>
        <w:tc>
          <w:tcPr>
            <w:tcW w:w="4026" w:type="pct"/>
            <w:gridSpan w:val="10"/>
            <w:tcBorders>
              <w:left w:val="single" w:color="auto" w:sz="4" w:space="0"/>
            </w:tcBorders>
            <w:vAlign w:val="center"/>
          </w:tcPr>
          <w:p w14:paraId="3897A8BD">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p>
        </w:tc>
      </w:tr>
      <w:tr w14:paraId="0E8E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3" w:type="pct"/>
            <w:vAlign w:val="center"/>
          </w:tcPr>
          <w:p w14:paraId="6369BA82">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法定代表人</w:t>
            </w:r>
          </w:p>
        </w:tc>
        <w:tc>
          <w:tcPr>
            <w:tcW w:w="535" w:type="pct"/>
            <w:tcBorders>
              <w:left w:val="single" w:color="auto" w:sz="4" w:space="0"/>
            </w:tcBorders>
            <w:vAlign w:val="center"/>
          </w:tcPr>
          <w:p w14:paraId="550718AD">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姓名</w:t>
            </w:r>
          </w:p>
        </w:tc>
        <w:tc>
          <w:tcPr>
            <w:tcW w:w="914" w:type="pct"/>
            <w:gridSpan w:val="2"/>
            <w:tcBorders>
              <w:left w:val="single" w:color="auto" w:sz="4" w:space="0"/>
            </w:tcBorders>
            <w:vAlign w:val="center"/>
          </w:tcPr>
          <w:p w14:paraId="43D548A2">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p>
        </w:tc>
        <w:tc>
          <w:tcPr>
            <w:tcW w:w="748" w:type="pct"/>
            <w:gridSpan w:val="2"/>
            <w:tcBorders>
              <w:left w:val="single" w:color="auto" w:sz="4" w:space="0"/>
            </w:tcBorders>
            <w:vAlign w:val="center"/>
          </w:tcPr>
          <w:p w14:paraId="5C54BF1E">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技术职称</w:t>
            </w:r>
          </w:p>
        </w:tc>
        <w:tc>
          <w:tcPr>
            <w:tcW w:w="591" w:type="pct"/>
            <w:tcBorders>
              <w:left w:val="single" w:color="auto" w:sz="4" w:space="0"/>
            </w:tcBorders>
            <w:vAlign w:val="center"/>
          </w:tcPr>
          <w:p w14:paraId="0CBC1F99">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p>
        </w:tc>
        <w:tc>
          <w:tcPr>
            <w:tcW w:w="450" w:type="pct"/>
            <w:gridSpan w:val="3"/>
            <w:tcBorders>
              <w:left w:val="single" w:color="auto" w:sz="4" w:space="0"/>
            </w:tcBorders>
            <w:vAlign w:val="center"/>
          </w:tcPr>
          <w:p w14:paraId="171C5345">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电话</w:t>
            </w:r>
          </w:p>
        </w:tc>
        <w:tc>
          <w:tcPr>
            <w:tcW w:w="787" w:type="pct"/>
            <w:tcBorders>
              <w:left w:val="single" w:color="auto" w:sz="4" w:space="0"/>
            </w:tcBorders>
            <w:vAlign w:val="center"/>
          </w:tcPr>
          <w:p w14:paraId="126F3E8A">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p>
        </w:tc>
      </w:tr>
      <w:tr w14:paraId="6BEA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3" w:type="pct"/>
            <w:vAlign w:val="center"/>
          </w:tcPr>
          <w:p w14:paraId="3E0FA478">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技术负责人</w:t>
            </w:r>
          </w:p>
        </w:tc>
        <w:tc>
          <w:tcPr>
            <w:tcW w:w="535" w:type="pct"/>
            <w:tcBorders>
              <w:left w:val="single" w:color="auto" w:sz="4" w:space="0"/>
            </w:tcBorders>
            <w:vAlign w:val="center"/>
          </w:tcPr>
          <w:p w14:paraId="17E7EC6D">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姓名</w:t>
            </w:r>
          </w:p>
        </w:tc>
        <w:tc>
          <w:tcPr>
            <w:tcW w:w="914" w:type="pct"/>
            <w:gridSpan w:val="2"/>
            <w:tcBorders>
              <w:left w:val="single" w:color="auto" w:sz="4" w:space="0"/>
            </w:tcBorders>
            <w:vAlign w:val="center"/>
          </w:tcPr>
          <w:p w14:paraId="236829CE">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p>
        </w:tc>
        <w:tc>
          <w:tcPr>
            <w:tcW w:w="748" w:type="pct"/>
            <w:gridSpan w:val="2"/>
            <w:tcBorders>
              <w:left w:val="single" w:color="auto" w:sz="4" w:space="0"/>
            </w:tcBorders>
            <w:vAlign w:val="center"/>
          </w:tcPr>
          <w:p w14:paraId="1B6D458D">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技术职称</w:t>
            </w:r>
          </w:p>
        </w:tc>
        <w:tc>
          <w:tcPr>
            <w:tcW w:w="591" w:type="pct"/>
            <w:tcBorders>
              <w:left w:val="single" w:color="auto" w:sz="4" w:space="0"/>
            </w:tcBorders>
            <w:vAlign w:val="center"/>
          </w:tcPr>
          <w:p w14:paraId="68AEAC51">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p>
        </w:tc>
        <w:tc>
          <w:tcPr>
            <w:tcW w:w="450" w:type="pct"/>
            <w:gridSpan w:val="3"/>
            <w:tcBorders>
              <w:left w:val="single" w:color="auto" w:sz="4" w:space="0"/>
            </w:tcBorders>
            <w:vAlign w:val="center"/>
          </w:tcPr>
          <w:p w14:paraId="3E4EA885">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电话</w:t>
            </w:r>
          </w:p>
        </w:tc>
        <w:tc>
          <w:tcPr>
            <w:tcW w:w="787" w:type="pct"/>
            <w:tcBorders>
              <w:left w:val="single" w:color="auto" w:sz="4" w:space="0"/>
            </w:tcBorders>
            <w:vAlign w:val="center"/>
          </w:tcPr>
          <w:p w14:paraId="189B834E">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p>
        </w:tc>
      </w:tr>
      <w:tr w14:paraId="427B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3" w:type="pct"/>
            <w:vAlign w:val="center"/>
          </w:tcPr>
          <w:p w14:paraId="74BE3C1D">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成立时间</w:t>
            </w:r>
          </w:p>
        </w:tc>
        <w:tc>
          <w:tcPr>
            <w:tcW w:w="1449" w:type="pct"/>
            <w:gridSpan w:val="3"/>
            <w:tcBorders>
              <w:left w:val="single" w:color="auto" w:sz="4" w:space="0"/>
            </w:tcBorders>
            <w:vAlign w:val="center"/>
          </w:tcPr>
          <w:p w14:paraId="7766FB72">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p>
        </w:tc>
        <w:tc>
          <w:tcPr>
            <w:tcW w:w="2577" w:type="pct"/>
            <w:gridSpan w:val="7"/>
            <w:tcBorders>
              <w:left w:val="single" w:color="auto" w:sz="4" w:space="0"/>
            </w:tcBorders>
            <w:vAlign w:val="center"/>
          </w:tcPr>
          <w:p w14:paraId="6DC5B074">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员工总人数：</w:t>
            </w:r>
          </w:p>
        </w:tc>
      </w:tr>
      <w:tr w14:paraId="6219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3" w:type="pct"/>
            <w:vAlign w:val="center"/>
          </w:tcPr>
          <w:p w14:paraId="060665B7">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企业资质等级</w:t>
            </w:r>
          </w:p>
        </w:tc>
        <w:tc>
          <w:tcPr>
            <w:tcW w:w="1449" w:type="pct"/>
            <w:gridSpan w:val="3"/>
            <w:tcBorders>
              <w:left w:val="single" w:color="auto" w:sz="4" w:space="0"/>
            </w:tcBorders>
            <w:vAlign w:val="center"/>
          </w:tcPr>
          <w:p w14:paraId="15E6F821">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p>
        </w:tc>
        <w:tc>
          <w:tcPr>
            <w:tcW w:w="559" w:type="pct"/>
            <w:vMerge w:val="restart"/>
            <w:tcBorders>
              <w:left w:val="single" w:color="auto" w:sz="4" w:space="0"/>
            </w:tcBorders>
            <w:vAlign w:val="center"/>
          </w:tcPr>
          <w:p w14:paraId="04C1E20D">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其中技术人员：   人</w:t>
            </w:r>
          </w:p>
        </w:tc>
        <w:tc>
          <w:tcPr>
            <w:tcW w:w="1076" w:type="pct"/>
            <w:gridSpan w:val="4"/>
            <w:tcBorders>
              <w:left w:val="single" w:color="auto" w:sz="4" w:space="0"/>
            </w:tcBorders>
            <w:vAlign w:val="center"/>
          </w:tcPr>
          <w:p w14:paraId="6427F8BF">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高级职称人员</w:t>
            </w:r>
          </w:p>
        </w:tc>
        <w:tc>
          <w:tcPr>
            <w:tcW w:w="941" w:type="pct"/>
            <w:gridSpan w:val="2"/>
            <w:tcBorders>
              <w:left w:val="single" w:color="auto" w:sz="4" w:space="0"/>
            </w:tcBorders>
            <w:vAlign w:val="center"/>
          </w:tcPr>
          <w:p w14:paraId="6D7492AC">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p>
        </w:tc>
      </w:tr>
      <w:tr w14:paraId="3ADE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3" w:type="pct"/>
            <w:vAlign w:val="center"/>
          </w:tcPr>
          <w:p w14:paraId="6AF9FD45">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营业执照号</w:t>
            </w:r>
          </w:p>
        </w:tc>
        <w:tc>
          <w:tcPr>
            <w:tcW w:w="1449" w:type="pct"/>
            <w:gridSpan w:val="3"/>
            <w:tcBorders>
              <w:left w:val="single" w:color="auto" w:sz="4" w:space="0"/>
            </w:tcBorders>
            <w:vAlign w:val="center"/>
          </w:tcPr>
          <w:p w14:paraId="4204B62A">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p>
        </w:tc>
        <w:tc>
          <w:tcPr>
            <w:tcW w:w="559" w:type="pct"/>
            <w:vMerge w:val="continue"/>
            <w:tcBorders>
              <w:left w:val="single" w:color="auto" w:sz="4" w:space="0"/>
            </w:tcBorders>
            <w:vAlign w:val="center"/>
          </w:tcPr>
          <w:p w14:paraId="6451F14D">
            <w:pPr>
              <w:rPr>
                <w:color w:val="auto"/>
                <w:highlight w:val="none"/>
              </w:rPr>
            </w:pPr>
          </w:p>
        </w:tc>
        <w:tc>
          <w:tcPr>
            <w:tcW w:w="1076" w:type="pct"/>
            <w:gridSpan w:val="4"/>
            <w:tcBorders>
              <w:left w:val="single" w:color="auto" w:sz="4" w:space="0"/>
            </w:tcBorders>
            <w:vAlign w:val="center"/>
          </w:tcPr>
          <w:p w14:paraId="39EC296A">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中级职称人员</w:t>
            </w:r>
          </w:p>
        </w:tc>
        <w:tc>
          <w:tcPr>
            <w:tcW w:w="941" w:type="pct"/>
            <w:gridSpan w:val="2"/>
            <w:tcBorders>
              <w:left w:val="single" w:color="auto" w:sz="4" w:space="0"/>
            </w:tcBorders>
            <w:vAlign w:val="center"/>
          </w:tcPr>
          <w:p w14:paraId="38620606">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p>
        </w:tc>
      </w:tr>
      <w:tr w14:paraId="1FBC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3" w:type="pct"/>
            <w:vAlign w:val="center"/>
          </w:tcPr>
          <w:p w14:paraId="0A86825C">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注册资金</w:t>
            </w:r>
          </w:p>
        </w:tc>
        <w:tc>
          <w:tcPr>
            <w:tcW w:w="1449" w:type="pct"/>
            <w:gridSpan w:val="3"/>
            <w:tcBorders>
              <w:left w:val="single" w:color="auto" w:sz="4" w:space="0"/>
            </w:tcBorders>
            <w:vAlign w:val="center"/>
          </w:tcPr>
          <w:p w14:paraId="55800A0D">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p>
        </w:tc>
        <w:tc>
          <w:tcPr>
            <w:tcW w:w="559" w:type="pct"/>
            <w:vMerge w:val="continue"/>
            <w:tcBorders>
              <w:left w:val="single" w:color="auto" w:sz="4" w:space="0"/>
            </w:tcBorders>
            <w:vAlign w:val="center"/>
          </w:tcPr>
          <w:p w14:paraId="5ADA5844">
            <w:pPr>
              <w:rPr>
                <w:color w:val="auto"/>
                <w:highlight w:val="none"/>
              </w:rPr>
            </w:pPr>
          </w:p>
        </w:tc>
        <w:tc>
          <w:tcPr>
            <w:tcW w:w="1076" w:type="pct"/>
            <w:gridSpan w:val="4"/>
            <w:tcBorders>
              <w:left w:val="single" w:color="auto" w:sz="4" w:space="0"/>
            </w:tcBorders>
            <w:vAlign w:val="center"/>
          </w:tcPr>
          <w:p w14:paraId="63337496">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初级职称人员</w:t>
            </w:r>
          </w:p>
        </w:tc>
        <w:tc>
          <w:tcPr>
            <w:tcW w:w="941" w:type="pct"/>
            <w:gridSpan w:val="2"/>
            <w:tcBorders>
              <w:left w:val="single" w:color="auto" w:sz="4" w:space="0"/>
            </w:tcBorders>
            <w:vAlign w:val="center"/>
          </w:tcPr>
          <w:p w14:paraId="1E2B1385">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p>
        </w:tc>
      </w:tr>
      <w:tr w14:paraId="2211E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3" w:type="pct"/>
            <w:vAlign w:val="center"/>
          </w:tcPr>
          <w:p w14:paraId="6130A3E0">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开户银行</w:t>
            </w:r>
          </w:p>
        </w:tc>
        <w:tc>
          <w:tcPr>
            <w:tcW w:w="1449" w:type="pct"/>
            <w:gridSpan w:val="3"/>
            <w:tcBorders>
              <w:left w:val="single" w:color="auto" w:sz="4" w:space="0"/>
            </w:tcBorders>
            <w:vAlign w:val="center"/>
          </w:tcPr>
          <w:p w14:paraId="36A0B4CB">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p>
        </w:tc>
        <w:tc>
          <w:tcPr>
            <w:tcW w:w="559" w:type="pct"/>
            <w:vMerge w:val="continue"/>
            <w:tcBorders>
              <w:left w:val="single" w:color="auto" w:sz="4" w:space="0"/>
            </w:tcBorders>
            <w:vAlign w:val="center"/>
          </w:tcPr>
          <w:p w14:paraId="32F9C107">
            <w:pPr>
              <w:rPr>
                <w:color w:val="auto"/>
                <w:highlight w:val="none"/>
              </w:rPr>
            </w:pPr>
          </w:p>
        </w:tc>
        <w:tc>
          <w:tcPr>
            <w:tcW w:w="1076" w:type="pct"/>
            <w:gridSpan w:val="4"/>
            <w:tcBorders>
              <w:left w:val="single" w:color="auto" w:sz="4" w:space="0"/>
            </w:tcBorders>
            <w:vAlign w:val="center"/>
          </w:tcPr>
          <w:p w14:paraId="07AB94CC">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其他技术人员</w:t>
            </w:r>
          </w:p>
        </w:tc>
        <w:tc>
          <w:tcPr>
            <w:tcW w:w="941" w:type="pct"/>
            <w:gridSpan w:val="2"/>
            <w:tcBorders>
              <w:left w:val="single" w:color="auto" w:sz="4" w:space="0"/>
            </w:tcBorders>
            <w:vAlign w:val="center"/>
          </w:tcPr>
          <w:p w14:paraId="67E6C4A0">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p>
        </w:tc>
      </w:tr>
      <w:tr w14:paraId="3D55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3" w:type="pct"/>
            <w:vAlign w:val="center"/>
          </w:tcPr>
          <w:p w14:paraId="5C2ED44A">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账号</w:t>
            </w:r>
          </w:p>
        </w:tc>
        <w:tc>
          <w:tcPr>
            <w:tcW w:w="1449" w:type="pct"/>
            <w:gridSpan w:val="3"/>
            <w:tcBorders>
              <w:left w:val="single" w:color="auto" w:sz="4" w:space="0"/>
            </w:tcBorders>
            <w:vAlign w:val="center"/>
          </w:tcPr>
          <w:p w14:paraId="3849935C">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p>
        </w:tc>
        <w:tc>
          <w:tcPr>
            <w:tcW w:w="559" w:type="pct"/>
            <w:vMerge w:val="continue"/>
            <w:tcBorders>
              <w:left w:val="single" w:color="auto" w:sz="4" w:space="0"/>
            </w:tcBorders>
            <w:vAlign w:val="center"/>
          </w:tcPr>
          <w:p w14:paraId="78D429FE">
            <w:pPr>
              <w:rPr>
                <w:color w:val="auto"/>
                <w:highlight w:val="none"/>
              </w:rPr>
            </w:pPr>
          </w:p>
        </w:tc>
        <w:tc>
          <w:tcPr>
            <w:tcW w:w="1076" w:type="pct"/>
            <w:gridSpan w:val="4"/>
            <w:tcBorders>
              <w:left w:val="single" w:color="auto" w:sz="4" w:space="0"/>
            </w:tcBorders>
            <w:vAlign w:val="center"/>
          </w:tcPr>
          <w:p w14:paraId="30EB1388">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p>
        </w:tc>
        <w:tc>
          <w:tcPr>
            <w:tcW w:w="941" w:type="pct"/>
            <w:gridSpan w:val="2"/>
            <w:tcBorders>
              <w:left w:val="single" w:color="auto" w:sz="4" w:space="0"/>
            </w:tcBorders>
            <w:vAlign w:val="center"/>
          </w:tcPr>
          <w:p w14:paraId="37D1D1B9">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p>
        </w:tc>
      </w:tr>
      <w:tr w14:paraId="0085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3" w:hRule="atLeast"/>
        </w:trPr>
        <w:tc>
          <w:tcPr>
            <w:tcW w:w="973" w:type="pct"/>
            <w:vAlign w:val="center"/>
          </w:tcPr>
          <w:p w14:paraId="27AEB71A">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经营范围</w:t>
            </w:r>
          </w:p>
        </w:tc>
        <w:tc>
          <w:tcPr>
            <w:tcW w:w="4026" w:type="pct"/>
            <w:gridSpan w:val="10"/>
            <w:tcBorders>
              <w:left w:val="single" w:color="auto" w:sz="4" w:space="0"/>
            </w:tcBorders>
            <w:vAlign w:val="center"/>
          </w:tcPr>
          <w:p w14:paraId="1AAB4909">
            <w:pPr>
              <w:keepNext w:val="0"/>
              <w:keepLines w:val="0"/>
              <w:pageBreakBefore w:val="0"/>
              <w:widowControl w:val="0"/>
              <w:suppressLineNumbers w:val="0"/>
              <w:overflowPunct/>
              <w:bidi w:val="0"/>
              <w:spacing w:before="0" w:beforeAutospacing="0" w:after="0" w:afterAutospacing="0" w:line="480" w:lineRule="exact"/>
              <w:ind w:left="0" w:right="0"/>
              <w:rPr>
                <w:rFonts w:hint="eastAsia" w:ascii="宋体" w:hAnsi="宋体" w:eastAsia="宋体" w:cs="宋体"/>
                <w:color w:val="auto"/>
                <w:szCs w:val="21"/>
                <w:highlight w:val="none"/>
                <w:shd w:val="clear" w:color="auto" w:fill="auto"/>
              </w:rPr>
            </w:pPr>
          </w:p>
        </w:tc>
      </w:tr>
      <w:tr w14:paraId="2EF1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73" w:type="pct"/>
            <w:vAlign w:val="center"/>
          </w:tcPr>
          <w:p w14:paraId="4EA4D4B1">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备注</w:t>
            </w:r>
          </w:p>
        </w:tc>
        <w:tc>
          <w:tcPr>
            <w:tcW w:w="4026" w:type="pct"/>
            <w:gridSpan w:val="10"/>
            <w:tcBorders>
              <w:left w:val="single" w:color="auto" w:sz="4" w:space="0"/>
            </w:tcBorders>
            <w:vAlign w:val="center"/>
          </w:tcPr>
          <w:p w14:paraId="4519BA57">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p>
        </w:tc>
      </w:tr>
    </w:tbl>
    <w:p w14:paraId="3FA1F037">
      <w:pPr>
        <w:keepNext w:val="0"/>
        <w:pageBreakBefore w:val="0"/>
        <w:widowControl w:val="0"/>
        <w:overflowPunct/>
        <w:bidi w:val="0"/>
        <w:snapToGrid w:val="0"/>
        <w:spacing w:line="360" w:lineRule="auto"/>
        <w:rPr>
          <w:rFonts w:hint="eastAsia" w:ascii="宋体" w:hAnsi="宋体" w:eastAsia="宋体" w:cs="宋体"/>
          <w:color w:val="auto"/>
          <w:highlight w:val="none"/>
          <w:shd w:val="clear" w:color="auto" w:fill="auto"/>
          <w:lang w:val="zh-CN"/>
        </w:rPr>
      </w:pPr>
      <w:r>
        <w:rPr>
          <w:rFonts w:hint="eastAsia" w:ascii="宋体" w:hAnsi="宋体" w:eastAsia="宋体" w:cs="宋体"/>
          <w:color w:val="auto"/>
          <w:highlight w:val="none"/>
          <w:shd w:val="clear" w:color="auto" w:fill="auto"/>
          <w:lang w:val="zh-CN"/>
        </w:rPr>
        <w:br w:type="page"/>
      </w:r>
      <w:r>
        <w:rPr>
          <w:rFonts w:hint="eastAsia" w:ascii="宋体" w:hAnsi="宋体" w:eastAsia="宋体" w:cs="宋体"/>
          <w:b/>
          <w:bCs/>
          <w:color w:val="auto"/>
          <w:szCs w:val="21"/>
          <w:highlight w:val="none"/>
          <w:shd w:val="clear" w:color="auto" w:fill="auto"/>
        </w:rPr>
        <w:t>技术商务文件：</w:t>
      </w:r>
    </w:p>
    <w:p w14:paraId="78A8AAFE">
      <w:pPr>
        <w:keepNext w:val="0"/>
        <w:pageBreakBefore w:val="0"/>
        <w:widowControl w:val="0"/>
        <w:tabs>
          <w:tab w:val="left" w:pos="606"/>
        </w:tabs>
        <w:overflowPunct/>
        <w:bidi w:val="0"/>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highlight w:val="none"/>
          <w:shd w:val="clear" w:color="auto" w:fill="auto"/>
        </w:rPr>
        <w:t>1</w:t>
      </w:r>
      <w:r>
        <w:rPr>
          <w:rFonts w:hint="eastAsia" w:ascii="宋体" w:hAnsi="宋体" w:eastAsia="宋体" w:cs="宋体"/>
          <w:color w:val="auto"/>
          <w:highlight w:val="none"/>
          <w:shd w:val="clear" w:color="auto" w:fill="auto"/>
          <w:lang w:val="zh-CN"/>
        </w:rPr>
        <w:t>.商务条款偏离表</w:t>
      </w:r>
    </w:p>
    <w:p w14:paraId="1F0979B4">
      <w:pPr>
        <w:keepNext w:val="0"/>
        <w:pageBreakBefore w:val="0"/>
        <w:widowControl w:val="0"/>
        <w:shd w:val="solid" w:color="FFFFFF"/>
        <w:overflowPunct/>
        <w:autoSpaceDN w:val="0"/>
        <w:bidi w:val="0"/>
        <w:spacing w:after="240" w:afterLines="100" w:line="360" w:lineRule="auto"/>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商务条款偏离表</w:t>
      </w:r>
    </w:p>
    <w:tbl>
      <w:tblPr>
        <w:tblStyle w:val="4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5"/>
        <w:gridCol w:w="2923"/>
        <w:gridCol w:w="2713"/>
        <w:gridCol w:w="2505"/>
      </w:tblGrid>
      <w:tr w14:paraId="5CACA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CD574">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序号</w:t>
            </w:r>
          </w:p>
        </w:tc>
        <w:tc>
          <w:tcPr>
            <w:tcW w:w="1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446F1">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竞争性磋商文件的商务条款</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93B88">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响应文件的商务条款</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EEA9A">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说明</w:t>
            </w:r>
          </w:p>
        </w:tc>
      </w:tr>
      <w:tr w14:paraId="36500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63BD5">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2A607">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CE549">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46C15">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r>
      <w:tr w14:paraId="7729D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640D8">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A09EA">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BF26D">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9B1B9">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r>
      <w:tr w14:paraId="257EA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A0746">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385AD">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90F5D">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8424D">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r>
      <w:tr w14:paraId="7F1ED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3E3B0">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8CF5D">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32955">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83782">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r>
      <w:tr w14:paraId="7686B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654EC">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C78C6">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82ADF">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5AF4">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r>
      <w:tr w14:paraId="0D81B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4DD23">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9B99E">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A0562">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ABD15">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r>
      <w:tr w14:paraId="2D5D1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8E1B0">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2158A">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5588C">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FC388">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r>
      <w:tr w14:paraId="29C93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C1B72">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145A5">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D601C">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CB1AB">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r>
    </w:tbl>
    <w:p w14:paraId="0C33A8FD">
      <w:pPr>
        <w:keepNext w:val="0"/>
        <w:pageBreakBefore w:val="0"/>
        <w:widowControl w:val="0"/>
        <w:overflowPunct/>
        <w:bidi w:val="0"/>
        <w:spacing w:before="120" w:beforeLines="50"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注：本表根据第二章《采购需求》一、商务要求制作。2、若无偏离应在本表空白处醒目地注明“无商务条款偏离，完全响应采购文件要求”的类似字样。</w:t>
      </w:r>
    </w:p>
    <w:p w14:paraId="6DE450FD">
      <w:pPr>
        <w:keepNext w:val="0"/>
        <w:pageBreakBefore w:val="0"/>
        <w:widowControl w:val="0"/>
        <w:overflowPunct/>
        <w:bidi w:val="0"/>
        <w:spacing w:line="360" w:lineRule="auto"/>
        <w:ind w:firstLine="4080"/>
        <w:rPr>
          <w:rFonts w:hint="eastAsia" w:ascii="宋体" w:hAnsi="宋体" w:eastAsia="宋体" w:cs="宋体"/>
          <w:color w:val="auto"/>
          <w:szCs w:val="21"/>
          <w:highlight w:val="none"/>
          <w:shd w:val="clear" w:color="auto" w:fill="auto"/>
        </w:rPr>
      </w:pPr>
    </w:p>
    <w:p w14:paraId="020ED10E">
      <w:pPr>
        <w:keepNext w:val="0"/>
        <w:pageBreakBefore w:val="0"/>
        <w:widowControl w:val="0"/>
        <w:overflowPunct/>
        <w:bidi w:val="0"/>
        <w:spacing w:line="360" w:lineRule="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供应商盖章：</w:t>
      </w:r>
      <w:r>
        <w:rPr>
          <w:rFonts w:hint="eastAsia" w:ascii="宋体" w:hAnsi="宋体" w:eastAsia="宋体" w:cs="宋体"/>
          <w:color w:val="auto"/>
          <w:kern w:val="0"/>
          <w:szCs w:val="21"/>
          <w:highlight w:val="none"/>
          <w:u w:val="single"/>
          <w:shd w:val="clear" w:color="auto" w:fill="auto"/>
        </w:rPr>
        <w:t xml:space="preserve">   （公章） </w:t>
      </w:r>
    </w:p>
    <w:p w14:paraId="4C1654A3">
      <w:pPr>
        <w:keepNext w:val="0"/>
        <w:pageBreakBefore w:val="0"/>
        <w:widowControl w:val="0"/>
        <w:overflowPunct/>
        <w:bidi w:val="0"/>
        <w:spacing w:line="360" w:lineRule="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法定代表人或授权代表（签字或盖章）：</w:t>
      </w:r>
      <w:r>
        <w:rPr>
          <w:rFonts w:hint="eastAsia" w:ascii="宋体" w:hAnsi="宋体" w:eastAsia="宋体" w:cs="宋体"/>
          <w:color w:val="auto"/>
          <w:kern w:val="0"/>
          <w:szCs w:val="21"/>
          <w:highlight w:val="none"/>
          <w:u w:val="single"/>
          <w:shd w:val="clear" w:color="auto" w:fill="auto"/>
        </w:rPr>
        <w:t xml:space="preserve">             </w:t>
      </w:r>
    </w:p>
    <w:p w14:paraId="2814AAA5">
      <w:pPr>
        <w:keepNext w:val="0"/>
        <w:pageBreakBefore w:val="0"/>
        <w:widowControl w:val="0"/>
        <w:overflowPunct/>
        <w:bidi w:val="0"/>
        <w:snapToGrid w:val="0"/>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u w:val="single"/>
          <w:shd w:val="clear" w:color="auto" w:fill="auto"/>
        </w:rPr>
        <w:t xml:space="preserve">       </w:t>
      </w:r>
      <w:r>
        <w:rPr>
          <w:rFonts w:hint="eastAsia" w:ascii="宋体" w:hAnsi="宋体" w:eastAsia="宋体" w:cs="宋体"/>
          <w:color w:val="auto"/>
          <w:kern w:val="0"/>
          <w:szCs w:val="21"/>
          <w:highlight w:val="none"/>
          <w:shd w:val="clear" w:color="auto" w:fill="auto"/>
        </w:rPr>
        <w:t>年</w:t>
      </w:r>
      <w:r>
        <w:rPr>
          <w:rFonts w:hint="eastAsia" w:ascii="宋体" w:hAnsi="宋体" w:eastAsia="宋体" w:cs="宋体"/>
          <w:color w:val="auto"/>
          <w:kern w:val="0"/>
          <w:szCs w:val="21"/>
          <w:highlight w:val="none"/>
          <w:u w:val="single"/>
          <w:shd w:val="clear" w:color="auto" w:fill="auto"/>
        </w:rPr>
        <w:t xml:space="preserve">     </w:t>
      </w:r>
      <w:r>
        <w:rPr>
          <w:rFonts w:hint="eastAsia" w:ascii="宋体" w:hAnsi="宋体" w:eastAsia="宋体" w:cs="宋体"/>
          <w:color w:val="auto"/>
          <w:kern w:val="0"/>
          <w:szCs w:val="21"/>
          <w:highlight w:val="none"/>
          <w:shd w:val="clear" w:color="auto" w:fill="auto"/>
        </w:rPr>
        <w:t>月</w:t>
      </w:r>
      <w:r>
        <w:rPr>
          <w:rFonts w:hint="eastAsia" w:ascii="宋体" w:hAnsi="宋体" w:eastAsia="宋体" w:cs="宋体"/>
          <w:color w:val="auto"/>
          <w:kern w:val="0"/>
          <w:szCs w:val="21"/>
          <w:highlight w:val="none"/>
          <w:u w:val="single"/>
          <w:shd w:val="clear" w:color="auto" w:fill="auto"/>
        </w:rPr>
        <w:t xml:space="preserve">     </w:t>
      </w:r>
      <w:r>
        <w:rPr>
          <w:rFonts w:hint="eastAsia" w:ascii="宋体" w:hAnsi="宋体" w:eastAsia="宋体" w:cs="宋体"/>
          <w:color w:val="auto"/>
          <w:kern w:val="0"/>
          <w:szCs w:val="21"/>
          <w:highlight w:val="none"/>
          <w:shd w:val="clear" w:color="auto" w:fill="auto"/>
        </w:rPr>
        <w:t>日</w:t>
      </w:r>
    </w:p>
    <w:p w14:paraId="0B80E7D8">
      <w:pPr>
        <w:keepNext w:val="0"/>
        <w:pageBreakBefore w:val="0"/>
        <w:widowControl w:val="0"/>
        <w:overflowPunct/>
        <w:autoSpaceDE w:val="0"/>
        <w:autoSpaceDN w:val="0"/>
        <w:bidi w:val="0"/>
        <w:adjustRightInd w:val="0"/>
        <w:spacing w:line="360" w:lineRule="auto"/>
        <w:jc w:val="left"/>
        <w:rPr>
          <w:rFonts w:hint="eastAsia" w:ascii="宋体" w:hAnsi="宋体" w:eastAsia="宋体" w:cs="宋体"/>
          <w:color w:val="auto"/>
          <w:highlight w:val="none"/>
          <w:shd w:val="clear" w:color="auto" w:fill="auto"/>
          <w:lang w:val="zh-CN"/>
        </w:rPr>
      </w:pPr>
    </w:p>
    <w:p w14:paraId="1598D97A">
      <w:pPr>
        <w:keepNext w:val="0"/>
        <w:pageBreakBefore w:val="0"/>
        <w:widowControl w:val="0"/>
        <w:shd w:val="solid" w:color="FFFFFF" w:fill="auto"/>
        <w:overflowPunct/>
        <w:autoSpaceDN w:val="0"/>
        <w:bidi w:val="0"/>
        <w:spacing w:line="360" w:lineRule="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Cs w:val="21"/>
          <w:highlight w:val="none"/>
          <w:shd w:val="clear" w:color="auto" w:fill="auto"/>
        </w:rPr>
        <w:br w:type="page"/>
      </w:r>
      <w:r>
        <w:rPr>
          <w:rFonts w:hint="eastAsia" w:ascii="宋体" w:hAnsi="宋体" w:eastAsia="宋体" w:cs="宋体"/>
          <w:color w:val="auto"/>
          <w:szCs w:val="21"/>
          <w:highlight w:val="none"/>
          <w:shd w:val="clear" w:color="auto" w:fill="auto"/>
        </w:rPr>
        <w:t>2.技术服务条款偏离表</w:t>
      </w:r>
    </w:p>
    <w:p w14:paraId="3D4DC980">
      <w:pPr>
        <w:keepNext w:val="0"/>
        <w:pageBreakBefore w:val="0"/>
        <w:widowControl w:val="0"/>
        <w:shd w:val="solid" w:color="FFFFFF" w:fill="auto"/>
        <w:overflowPunct/>
        <w:autoSpaceDN w:val="0"/>
        <w:bidi w:val="0"/>
        <w:spacing w:after="240" w:afterLines="100" w:line="360" w:lineRule="auto"/>
        <w:jc w:val="center"/>
        <w:rPr>
          <w:rFonts w:hint="eastAsia" w:ascii="宋体" w:hAnsi="宋体" w:eastAsia="宋体" w:cs="宋体"/>
          <w:color w:val="auto"/>
          <w:szCs w:val="21"/>
          <w:highlight w:val="none"/>
          <w:shd w:val="clear" w:color="auto" w:fill="auto"/>
        </w:rPr>
      </w:pPr>
      <w:r>
        <w:rPr>
          <w:rFonts w:hint="eastAsia" w:ascii="宋体" w:hAnsi="宋体" w:eastAsia="宋体" w:cs="宋体"/>
          <w:b/>
          <w:color w:val="auto"/>
          <w:sz w:val="28"/>
          <w:szCs w:val="28"/>
          <w:highlight w:val="none"/>
          <w:shd w:val="clear" w:color="auto" w:fill="auto"/>
        </w:rPr>
        <w:t>技术服务条款偏离表</w:t>
      </w:r>
    </w:p>
    <w:tbl>
      <w:tblPr>
        <w:tblStyle w:val="48"/>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8"/>
        <w:gridCol w:w="3612"/>
        <w:gridCol w:w="3128"/>
        <w:gridCol w:w="1696"/>
      </w:tblGrid>
      <w:tr w14:paraId="73000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57" w:type="pct"/>
            <w:tcBorders>
              <w:top w:val="single" w:color="000000" w:sz="4" w:space="0"/>
              <w:left w:val="single" w:color="000000" w:sz="4" w:space="0"/>
              <w:bottom w:val="single" w:color="000000" w:sz="4" w:space="0"/>
              <w:right w:val="single" w:color="000000" w:sz="4" w:space="0"/>
            </w:tcBorders>
            <w:shd w:val="solid" w:color="FFFFFF" w:fill="auto"/>
            <w:vAlign w:val="center"/>
          </w:tcPr>
          <w:p w14:paraId="62451756">
            <w:pPr>
              <w:keepNext w:val="0"/>
              <w:keepLines w:val="0"/>
              <w:pageBreakBefore w:val="0"/>
              <w:widowControl w:val="0"/>
              <w:suppressLineNumbers w:val="0"/>
              <w:shd w:val="solid" w:color="FFFFFF" w:fill="auto"/>
              <w:overflowPunct/>
              <w:autoSpaceDN w:val="0"/>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序号</w:t>
            </w:r>
          </w:p>
        </w:tc>
        <w:tc>
          <w:tcPr>
            <w:tcW w:w="1945" w:type="pct"/>
            <w:tcBorders>
              <w:top w:val="single" w:color="000000" w:sz="4" w:space="0"/>
              <w:left w:val="single" w:color="000000" w:sz="4" w:space="0"/>
              <w:bottom w:val="single" w:color="000000" w:sz="4" w:space="0"/>
              <w:right w:val="single" w:color="000000" w:sz="4" w:space="0"/>
            </w:tcBorders>
            <w:shd w:val="solid" w:color="FFFFFF" w:fill="auto"/>
            <w:vAlign w:val="center"/>
          </w:tcPr>
          <w:p w14:paraId="3D1C7008">
            <w:pPr>
              <w:keepNext w:val="0"/>
              <w:keepLines w:val="0"/>
              <w:pageBreakBefore w:val="0"/>
              <w:widowControl w:val="0"/>
              <w:suppressLineNumbers w:val="0"/>
              <w:shd w:val="solid" w:color="FFFFFF" w:fill="auto"/>
              <w:overflowPunct/>
              <w:autoSpaceDN w:val="0"/>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竞争性磋商文件</w:t>
            </w:r>
          </w:p>
          <w:p w14:paraId="6F1B4F04">
            <w:pPr>
              <w:keepNext w:val="0"/>
              <w:keepLines w:val="0"/>
              <w:pageBreakBefore w:val="0"/>
              <w:widowControl w:val="0"/>
              <w:suppressLineNumbers w:val="0"/>
              <w:shd w:val="solid" w:color="FFFFFF" w:fill="auto"/>
              <w:overflowPunct/>
              <w:autoSpaceDN w:val="0"/>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服务要求</w:t>
            </w:r>
          </w:p>
        </w:tc>
        <w:tc>
          <w:tcPr>
            <w:tcW w:w="1684" w:type="pct"/>
            <w:tcBorders>
              <w:top w:val="single" w:color="000000" w:sz="4" w:space="0"/>
              <w:left w:val="single" w:color="000000" w:sz="4" w:space="0"/>
              <w:bottom w:val="single" w:color="000000" w:sz="4" w:space="0"/>
              <w:right w:val="single" w:color="000000" w:sz="4" w:space="0"/>
            </w:tcBorders>
            <w:shd w:val="solid" w:color="FFFFFF" w:fill="auto"/>
            <w:vAlign w:val="center"/>
          </w:tcPr>
          <w:p w14:paraId="51F61A00">
            <w:pPr>
              <w:keepNext w:val="0"/>
              <w:keepLines w:val="0"/>
              <w:pageBreakBefore w:val="0"/>
              <w:widowControl w:val="0"/>
              <w:suppressLineNumbers w:val="0"/>
              <w:shd w:val="solid" w:color="FFFFFF" w:fill="auto"/>
              <w:overflowPunct/>
              <w:autoSpaceDN w:val="0"/>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响应文件</w:t>
            </w:r>
          </w:p>
          <w:p w14:paraId="1F60035A">
            <w:pPr>
              <w:keepNext w:val="0"/>
              <w:keepLines w:val="0"/>
              <w:pageBreakBefore w:val="0"/>
              <w:widowControl w:val="0"/>
              <w:suppressLineNumbers w:val="0"/>
              <w:shd w:val="solid" w:color="FFFFFF" w:fill="auto"/>
              <w:overflowPunct/>
              <w:autoSpaceDN w:val="0"/>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对应服务</w:t>
            </w:r>
          </w:p>
        </w:tc>
        <w:tc>
          <w:tcPr>
            <w:tcW w:w="913" w:type="pct"/>
            <w:tcBorders>
              <w:top w:val="single" w:color="000000" w:sz="4" w:space="0"/>
              <w:left w:val="single" w:color="000000" w:sz="4" w:space="0"/>
              <w:bottom w:val="single" w:color="000000" w:sz="4" w:space="0"/>
              <w:right w:val="single" w:color="000000" w:sz="4" w:space="0"/>
            </w:tcBorders>
            <w:shd w:val="solid" w:color="FFFFFF" w:fill="auto"/>
            <w:vAlign w:val="center"/>
          </w:tcPr>
          <w:p w14:paraId="404B69FF">
            <w:pPr>
              <w:keepNext w:val="0"/>
              <w:keepLines w:val="0"/>
              <w:pageBreakBefore w:val="0"/>
              <w:widowControl w:val="0"/>
              <w:suppressLineNumbers w:val="0"/>
              <w:shd w:val="solid" w:color="FFFFFF" w:fill="auto"/>
              <w:overflowPunct/>
              <w:autoSpaceDN w:val="0"/>
              <w:bidi w:val="0"/>
              <w:spacing w:before="0" w:beforeAutospacing="0" w:after="0" w:afterAutospacing="0" w:line="48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说明</w:t>
            </w:r>
          </w:p>
        </w:tc>
      </w:tr>
      <w:tr w14:paraId="39CD2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57" w:type="pct"/>
            <w:tcBorders>
              <w:top w:val="single" w:color="000000" w:sz="4" w:space="0"/>
              <w:left w:val="single" w:color="000000" w:sz="4" w:space="0"/>
              <w:bottom w:val="single" w:color="000000" w:sz="4" w:space="0"/>
              <w:right w:val="single" w:color="000000" w:sz="4" w:space="0"/>
            </w:tcBorders>
            <w:shd w:val="solid" w:color="FFFFFF" w:fill="auto"/>
            <w:vAlign w:val="center"/>
          </w:tcPr>
          <w:p w14:paraId="590535DC">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945" w:type="pct"/>
            <w:tcBorders>
              <w:top w:val="single" w:color="000000" w:sz="4" w:space="0"/>
              <w:left w:val="single" w:color="000000" w:sz="4" w:space="0"/>
              <w:bottom w:val="single" w:color="000000" w:sz="4" w:space="0"/>
              <w:right w:val="single" w:color="000000" w:sz="4" w:space="0"/>
            </w:tcBorders>
            <w:shd w:val="solid" w:color="FFFFFF" w:fill="auto"/>
            <w:vAlign w:val="center"/>
          </w:tcPr>
          <w:p w14:paraId="586D5CF7">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684" w:type="pct"/>
            <w:tcBorders>
              <w:top w:val="single" w:color="000000" w:sz="4" w:space="0"/>
              <w:left w:val="single" w:color="000000" w:sz="4" w:space="0"/>
              <w:bottom w:val="single" w:color="000000" w:sz="4" w:space="0"/>
              <w:right w:val="single" w:color="000000" w:sz="4" w:space="0"/>
            </w:tcBorders>
            <w:shd w:val="solid" w:color="FFFFFF" w:fill="auto"/>
            <w:vAlign w:val="center"/>
          </w:tcPr>
          <w:p w14:paraId="7F65D899">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913" w:type="pct"/>
            <w:tcBorders>
              <w:top w:val="single" w:color="000000" w:sz="4" w:space="0"/>
              <w:left w:val="single" w:color="000000" w:sz="4" w:space="0"/>
              <w:bottom w:val="single" w:color="000000" w:sz="4" w:space="0"/>
              <w:right w:val="single" w:color="000000" w:sz="4" w:space="0"/>
            </w:tcBorders>
            <w:shd w:val="solid" w:color="FFFFFF" w:fill="auto"/>
            <w:vAlign w:val="center"/>
          </w:tcPr>
          <w:p w14:paraId="75CA6A40">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r>
      <w:tr w14:paraId="306C1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57" w:type="pct"/>
            <w:tcBorders>
              <w:top w:val="single" w:color="000000" w:sz="4" w:space="0"/>
              <w:left w:val="single" w:color="000000" w:sz="4" w:space="0"/>
              <w:bottom w:val="single" w:color="000000" w:sz="4" w:space="0"/>
              <w:right w:val="single" w:color="000000" w:sz="4" w:space="0"/>
            </w:tcBorders>
            <w:shd w:val="solid" w:color="FFFFFF" w:fill="auto"/>
            <w:vAlign w:val="center"/>
          </w:tcPr>
          <w:p w14:paraId="0C4D9F0A">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945" w:type="pct"/>
            <w:tcBorders>
              <w:top w:val="single" w:color="000000" w:sz="4" w:space="0"/>
              <w:left w:val="single" w:color="000000" w:sz="4" w:space="0"/>
              <w:bottom w:val="single" w:color="000000" w:sz="4" w:space="0"/>
              <w:right w:val="single" w:color="000000" w:sz="4" w:space="0"/>
            </w:tcBorders>
            <w:shd w:val="solid" w:color="FFFFFF" w:fill="auto"/>
            <w:vAlign w:val="center"/>
          </w:tcPr>
          <w:p w14:paraId="435259E6">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684" w:type="pct"/>
            <w:tcBorders>
              <w:top w:val="single" w:color="000000" w:sz="4" w:space="0"/>
              <w:left w:val="single" w:color="000000" w:sz="4" w:space="0"/>
              <w:bottom w:val="single" w:color="000000" w:sz="4" w:space="0"/>
              <w:right w:val="single" w:color="000000" w:sz="4" w:space="0"/>
            </w:tcBorders>
            <w:shd w:val="solid" w:color="FFFFFF" w:fill="auto"/>
            <w:vAlign w:val="center"/>
          </w:tcPr>
          <w:p w14:paraId="402650F5">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913" w:type="pct"/>
            <w:tcBorders>
              <w:top w:val="single" w:color="000000" w:sz="4" w:space="0"/>
              <w:left w:val="single" w:color="000000" w:sz="4" w:space="0"/>
              <w:bottom w:val="single" w:color="000000" w:sz="4" w:space="0"/>
              <w:right w:val="single" w:color="000000" w:sz="4" w:space="0"/>
            </w:tcBorders>
            <w:shd w:val="solid" w:color="FFFFFF" w:fill="auto"/>
            <w:vAlign w:val="center"/>
          </w:tcPr>
          <w:p w14:paraId="559FAE21">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r>
      <w:tr w14:paraId="72D2D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57" w:type="pct"/>
            <w:tcBorders>
              <w:top w:val="single" w:color="000000" w:sz="4" w:space="0"/>
              <w:left w:val="single" w:color="000000" w:sz="4" w:space="0"/>
              <w:bottom w:val="single" w:color="000000" w:sz="4" w:space="0"/>
              <w:right w:val="single" w:color="000000" w:sz="4" w:space="0"/>
            </w:tcBorders>
            <w:shd w:val="solid" w:color="FFFFFF" w:fill="auto"/>
            <w:vAlign w:val="center"/>
          </w:tcPr>
          <w:p w14:paraId="3A1058F2">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945" w:type="pct"/>
            <w:tcBorders>
              <w:top w:val="single" w:color="000000" w:sz="4" w:space="0"/>
              <w:left w:val="single" w:color="000000" w:sz="4" w:space="0"/>
              <w:bottom w:val="single" w:color="000000" w:sz="4" w:space="0"/>
              <w:right w:val="single" w:color="000000" w:sz="4" w:space="0"/>
            </w:tcBorders>
            <w:shd w:val="solid" w:color="FFFFFF" w:fill="auto"/>
            <w:vAlign w:val="center"/>
          </w:tcPr>
          <w:p w14:paraId="1124774E">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684" w:type="pct"/>
            <w:tcBorders>
              <w:top w:val="single" w:color="000000" w:sz="4" w:space="0"/>
              <w:left w:val="single" w:color="000000" w:sz="4" w:space="0"/>
              <w:bottom w:val="single" w:color="000000" w:sz="4" w:space="0"/>
              <w:right w:val="single" w:color="000000" w:sz="4" w:space="0"/>
            </w:tcBorders>
            <w:shd w:val="solid" w:color="FFFFFF" w:fill="auto"/>
            <w:vAlign w:val="center"/>
          </w:tcPr>
          <w:p w14:paraId="78C73F92">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913" w:type="pct"/>
            <w:tcBorders>
              <w:top w:val="single" w:color="000000" w:sz="4" w:space="0"/>
              <w:left w:val="single" w:color="000000" w:sz="4" w:space="0"/>
              <w:bottom w:val="single" w:color="000000" w:sz="4" w:space="0"/>
              <w:right w:val="single" w:color="000000" w:sz="4" w:space="0"/>
            </w:tcBorders>
            <w:shd w:val="solid" w:color="FFFFFF" w:fill="auto"/>
            <w:vAlign w:val="center"/>
          </w:tcPr>
          <w:p w14:paraId="37D1C97B">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r>
      <w:tr w14:paraId="07CBB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57" w:type="pct"/>
            <w:tcBorders>
              <w:top w:val="single" w:color="000000" w:sz="4" w:space="0"/>
              <w:left w:val="single" w:color="000000" w:sz="4" w:space="0"/>
              <w:bottom w:val="single" w:color="000000" w:sz="4" w:space="0"/>
              <w:right w:val="single" w:color="000000" w:sz="4" w:space="0"/>
            </w:tcBorders>
            <w:shd w:val="solid" w:color="FFFFFF" w:fill="auto"/>
            <w:vAlign w:val="center"/>
          </w:tcPr>
          <w:p w14:paraId="3E9B7C1D">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945" w:type="pct"/>
            <w:tcBorders>
              <w:top w:val="single" w:color="000000" w:sz="4" w:space="0"/>
              <w:left w:val="single" w:color="000000" w:sz="4" w:space="0"/>
              <w:bottom w:val="single" w:color="000000" w:sz="4" w:space="0"/>
              <w:right w:val="single" w:color="000000" w:sz="4" w:space="0"/>
            </w:tcBorders>
            <w:shd w:val="solid" w:color="FFFFFF" w:fill="auto"/>
            <w:vAlign w:val="center"/>
          </w:tcPr>
          <w:p w14:paraId="3C046840">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684" w:type="pct"/>
            <w:tcBorders>
              <w:top w:val="single" w:color="000000" w:sz="4" w:space="0"/>
              <w:left w:val="single" w:color="000000" w:sz="4" w:space="0"/>
              <w:bottom w:val="single" w:color="000000" w:sz="4" w:space="0"/>
              <w:right w:val="single" w:color="000000" w:sz="4" w:space="0"/>
            </w:tcBorders>
            <w:shd w:val="solid" w:color="FFFFFF" w:fill="auto"/>
            <w:vAlign w:val="center"/>
          </w:tcPr>
          <w:p w14:paraId="1F1CCE7C">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913" w:type="pct"/>
            <w:tcBorders>
              <w:top w:val="single" w:color="000000" w:sz="4" w:space="0"/>
              <w:left w:val="single" w:color="000000" w:sz="4" w:space="0"/>
              <w:bottom w:val="single" w:color="000000" w:sz="4" w:space="0"/>
              <w:right w:val="single" w:color="000000" w:sz="4" w:space="0"/>
            </w:tcBorders>
            <w:shd w:val="solid" w:color="FFFFFF" w:fill="auto"/>
            <w:vAlign w:val="center"/>
          </w:tcPr>
          <w:p w14:paraId="41B940B3">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r>
      <w:tr w14:paraId="63D5B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57" w:type="pct"/>
            <w:tcBorders>
              <w:top w:val="single" w:color="000000" w:sz="4" w:space="0"/>
              <w:left w:val="single" w:color="000000" w:sz="4" w:space="0"/>
              <w:bottom w:val="single" w:color="000000" w:sz="4" w:space="0"/>
              <w:right w:val="single" w:color="000000" w:sz="4" w:space="0"/>
            </w:tcBorders>
            <w:shd w:val="solid" w:color="FFFFFF" w:fill="auto"/>
            <w:vAlign w:val="center"/>
          </w:tcPr>
          <w:p w14:paraId="648820C1">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945" w:type="pct"/>
            <w:tcBorders>
              <w:top w:val="single" w:color="000000" w:sz="4" w:space="0"/>
              <w:left w:val="single" w:color="000000" w:sz="4" w:space="0"/>
              <w:bottom w:val="single" w:color="000000" w:sz="4" w:space="0"/>
              <w:right w:val="single" w:color="000000" w:sz="4" w:space="0"/>
            </w:tcBorders>
            <w:shd w:val="solid" w:color="FFFFFF" w:fill="auto"/>
            <w:vAlign w:val="center"/>
          </w:tcPr>
          <w:p w14:paraId="75519C71">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684" w:type="pct"/>
            <w:tcBorders>
              <w:top w:val="single" w:color="000000" w:sz="4" w:space="0"/>
              <w:left w:val="single" w:color="000000" w:sz="4" w:space="0"/>
              <w:bottom w:val="single" w:color="000000" w:sz="4" w:space="0"/>
              <w:right w:val="single" w:color="000000" w:sz="4" w:space="0"/>
            </w:tcBorders>
            <w:shd w:val="solid" w:color="FFFFFF" w:fill="auto"/>
            <w:vAlign w:val="center"/>
          </w:tcPr>
          <w:p w14:paraId="5BE30DF3">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913" w:type="pct"/>
            <w:tcBorders>
              <w:top w:val="single" w:color="000000" w:sz="4" w:space="0"/>
              <w:left w:val="single" w:color="000000" w:sz="4" w:space="0"/>
              <w:bottom w:val="single" w:color="000000" w:sz="4" w:space="0"/>
              <w:right w:val="single" w:color="000000" w:sz="4" w:space="0"/>
            </w:tcBorders>
            <w:shd w:val="solid" w:color="FFFFFF" w:fill="auto"/>
            <w:vAlign w:val="center"/>
          </w:tcPr>
          <w:p w14:paraId="50BADAAC">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r>
      <w:tr w14:paraId="329AB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57" w:type="pct"/>
            <w:tcBorders>
              <w:top w:val="single" w:color="000000" w:sz="4" w:space="0"/>
              <w:left w:val="single" w:color="000000" w:sz="4" w:space="0"/>
              <w:bottom w:val="single" w:color="000000" w:sz="4" w:space="0"/>
              <w:right w:val="single" w:color="000000" w:sz="4" w:space="0"/>
            </w:tcBorders>
            <w:shd w:val="solid" w:color="FFFFFF" w:fill="auto"/>
            <w:vAlign w:val="center"/>
          </w:tcPr>
          <w:p w14:paraId="2B986AEA">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945" w:type="pct"/>
            <w:tcBorders>
              <w:top w:val="single" w:color="000000" w:sz="4" w:space="0"/>
              <w:left w:val="single" w:color="000000" w:sz="4" w:space="0"/>
              <w:bottom w:val="single" w:color="000000" w:sz="4" w:space="0"/>
              <w:right w:val="single" w:color="000000" w:sz="4" w:space="0"/>
            </w:tcBorders>
            <w:shd w:val="solid" w:color="FFFFFF" w:fill="auto"/>
            <w:vAlign w:val="center"/>
          </w:tcPr>
          <w:p w14:paraId="5C4C16D4">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684" w:type="pct"/>
            <w:tcBorders>
              <w:top w:val="single" w:color="000000" w:sz="4" w:space="0"/>
              <w:left w:val="single" w:color="000000" w:sz="4" w:space="0"/>
              <w:bottom w:val="single" w:color="000000" w:sz="4" w:space="0"/>
              <w:right w:val="single" w:color="000000" w:sz="4" w:space="0"/>
            </w:tcBorders>
            <w:shd w:val="solid" w:color="FFFFFF" w:fill="auto"/>
            <w:vAlign w:val="center"/>
          </w:tcPr>
          <w:p w14:paraId="49E71EBF">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913" w:type="pct"/>
            <w:tcBorders>
              <w:top w:val="single" w:color="000000" w:sz="4" w:space="0"/>
              <w:left w:val="single" w:color="000000" w:sz="4" w:space="0"/>
              <w:bottom w:val="single" w:color="000000" w:sz="4" w:space="0"/>
              <w:right w:val="single" w:color="000000" w:sz="4" w:space="0"/>
            </w:tcBorders>
            <w:shd w:val="solid" w:color="FFFFFF" w:fill="auto"/>
            <w:vAlign w:val="center"/>
          </w:tcPr>
          <w:p w14:paraId="754F5DA7">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r>
      <w:tr w14:paraId="38A9E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57" w:type="pct"/>
            <w:tcBorders>
              <w:top w:val="single" w:color="000000" w:sz="4" w:space="0"/>
              <w:left w:val="single" w:color="000000" w:sz="4" w:space="0"/>
              <w:bottom w:val="single" w:color="000000" w:sz="4" w:space="0"/>
              <w:right w:val="single" w:color="000000" w:sz="4" w:space="0"/>
            </w:tcBorders>
            <w:shd w:val="solid" w:color="FFFFFF" w:fill="auto"/>
            <w:vAlign w:val="center"/>
          </w:tcPr>
          <w:p w14:paraId="474FA86F">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945" w:type="pct"/>
            <w:tcBorders>
              <w:top w:val="single" w:color="000000" w:sz="4" w:space="0"/>
              <w:left w:val="single" w:color="000000" w:sz="4" w:space="0"/>
              <w:bottom w:val="single" w:color="000000" w:sz="4" w:space="0"/>
              <w:right w:val="single" w:color="000000" w:sz="4" w:space="0"/>
            </w:tcBorders>
            <w:shd w:val="solid" w:color="FFFFFF" w:fill="auto"/>
            <w:vAlign w:val="center"/>
          </w:tcPr>
          <w:p w14:paraId="58A1CE24">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684" w:type="pct"/>
            <w:tcBorders>
              <w:top w:val="single" w:color="000000" w:sz="4" w:space="0"/>
              <w:left w:val="single" w:color="000000" w:sz="4" w:space="0"/>
              <w:bottom w:val="single" w:color="000000" w:sz="4" w:space="0"/>
              <w:right w:val="single" w:color="000000" w:sz="4" w:space="0"/>
            </w:tcBorders>
            <w:shd w:val="solid" w:color="FFFFFF" w:fill="auto"/>
            <w:vAlign w:val="center"/>
          </w:tcPr>
          <w:p w14:paraId="7E2BB46C">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913" w:type="pct"/>
            <w:tcBorders>
              <w:top w:val="single" w:color="000000" w:sz="4" w:space="0"/>
              <w:left w:val="single" w:color="000000" w:sz="4" w:space="0"/>
              <w:bottom w:val="single" w:color="000000" w:sz="4" w:space="0"/>
              <w:right w:val="single" w:color="000000" w:sz="4" w:space="0"/>
            </w:tcBorders>
            <w:shd w:val="solid" w:color="FFFFFF" w:fill="auto"/>
            <w:vAlign w:val="center"/>
          </w:tcPr>
          <w:p w14:paraId="50766183">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r>
      <w:tr w14:paraId="34322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57" w:type="pct"/>
            <w:tcBorders>
              <w:top w:val="single" w:color="000000" w:sz="4" w:space="0"/>
              <w:left w:val="single" w:color="000000" w:sz="4" w:space="0"/>
              <w:bottom w:val="single" w:color="000000" w:sz="4" w:space="0"/>
              <w:right w:val="single" w:color="000000" w:sz="4" w:space="0"/>
            </w:tcBorders>
            <w:shd w:val="solid" w:color="FFFFFF" w:fill="auto"/>
            <w:vAlign w:val="center"/>
          </w:tcPr>
          <w:p w14:paraId="1A970B6F">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945" w:type="pct"/>
            <w:tcBorders>
              <w:top w:val="single" w:color="000000" w:sz="4" w:space="0"/>
              <w:left w:val="single" w:color="000000" w:sz="4" w:space="0"/>
              <w:bottom w:val="single" w:color="000000" w:sz="4" w:space="0"/>
              <w:right w:val="single" w:color="000000" w:sz="4" w:space="0"/>
            </w:tcBorders>
            <w:shd w:val="solid" w:color="FFFFFF" w:fill="auto"/>
            <w:vAlign w:val="center"/>
          </w:tcPr>
          <w:p w14:paraId="56560071">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1684" w:type="pct"/>
            <w:tcBorders>
              <w:top w:val="single" w:color="000000" w:sz="4" w:space="0"/>
              <w:left w:val="single" w:color="000000" w:sz="4" w:space="0"/>
              <w:bottom w:val="single" w:color="000000" w:sz="4" w:space="0"/>
              <w:right w:val="single" w:color="000000" w:sz="4" w:space="0"/>
            </w:tcBorders>
            <w:shd w:val="solid" w:color="FFFFFF" w:fill="auto"/>
            <w:vAlign w:val="center"/>
          </w:tcPr>
          <w:p w14:paraId="5D17A81B">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c>
          <w:tcPr>
            <w:tcW w:w="913" w:type="pct"/>
            <w:tcBorders>
              <w:top w:val="single" w:color="000000" w:sz="4" w:space="0"/>
              <w:left w:val="single" w:color="000000" w:sz="4" w:space="0"/>
              <w:bottom w:val="single" w:color="000000" w:sz="4" w:space="0"/>
              <w:right w:val="single" w:color="000000" w:sz="4" w:space="0"/>
            </w:tcBorders>
            <w:shd w:val="solid" w:color="FFFFFF" w:fill="auto"/>
            <w:vAlign w:val="center"/>
          </w:tcPr>
          <w:p w14:paraId="11820050">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w:t>
            </w:r>
          </w:p>
        </w:tc>
      </w:tr>
    </w:tbl>
    <w:p w14:paraId="154F755D">
      <w:pPr>
        <w:pStyle w:val="46"/>
        <w:keepNext w:val="0"/>
        <w:pageBreakBefore w:val="0"/>
        <w:widowControl w:val="0"/>
        <w:overflowPunct/>
        <w:bidi w:val="0"/>
        <w:spacing w:before="120" w:beforeLines="50" w:after="0" w:line="360" w:lineRule="auto"/>
        <w:ind w:firstLine="420" w:firstLineChars="200"/>
        <w:rPr>
          <w:rFonts w:hint="eastAsia" w:ascii="宋体" w:hAnsi="宋体" w:eastAsia="宋体" w:cs="宋体"/>
          <w:color w:val="auto"/>
          <w:szCs w:val="21"/>
          <w:highlight w:val="none"/>
          <w:u w:val="single"/>
          <w:shd w:val="clear" w:color="auto" w:fill="auto"/>
        </w:rPr>
      </w:pPr>
      <w:r>
        <w:rPr>
          <w:rFonts w:hint="eastAsia" w:ascii="宋体" w:hAnsi="宋体" w:eastAsia="宋体" w:cs="宋体"/>
          <w:color w:val="auto"/>
          <w:szCs w:val="21"/>
          <w:highlight w:val="none"/>
          <w:shd w:val="clear" w:color="auto" w:fill="auto"/>
        </w:rPr>
        <w:t>注：1、本表根据第二章《采购需求》二、技术需求制作。2、若无偏离应在本表空白处醒目地注明“无技术服务条款偏离，完全响应采购文件要求”的类似字样</w:t>
      </w:r>
      <w:r>
        <w:rPr>
          <w:rFonts w:hint="eastAsia" w:ascii="宋体" w:hAnsi="宋体" w:eastAsia="宋体" w:cs="宋体"/>
          <w:b/>
          <w:bCs/>
          <w:color w:val="auto"/>
          <w:szCs w:val="21"/>
          <w:highlight w:val="none"/>
          <w:shd w:val="clear" w:color="auto" w:fill="auto"/>
        </w:rPr>
        <w:t>。</w:t>
      </w:r>
    </w:p>
    <w:p w14:paraId="79240B23">
      <w:pPr>
        <w:keepNext w:val="0"/>
        <w:pageBreakBefore w:val="0"/>
        <w:widowControl w:val="0"/>
        <w:overflowPunct/>
        <w:bidi w:val="0"/>
        <w:spacing w:line="360" w:lineRule="auto"/>
        <w:ind w:left="420" w:hanging="420" w:hanging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w:t>
      </w:r>
    </w:p>
    <w:p w14:paraId="70FF507A">
      <w:pPr>
        <w:keepNext w:val="0"/>
        <w:pageBreakBefore w:val="0"/>
        <w:widowControl w:val="0"/>
        <w:overflowPunct/>
        <w:bidi w:val="0"/>
        <w:spacing w:line="360" w:lineRule="auto"/>
        <w:ind w:firstLine="4080"/>
        <w:rPr>
          <w:rFonts w:hint="eastAsia" w:ascii="宋体" w:hAnsi="宋体" w:eastAsia="宋体" w:cs="宋体"/>
          <w:color w:val="auto"/>
          <w:szCs w:val="21"/>
          <w:highlight w:val="none"/>
          <w:shd w:val="clear" w:color="auto" w:fill="auto"/>
        </w:rPr>
      </w:pPr>
    </w:p>
    <w:p w14:paraId="12A5688B">
      <w:pPr>
        <w:keepNext w:val="0"/>
        <w:pageBreakBefore w:val="0"/>
        <w:widowControl w:val="0"/>
        <w:overflowPunct/>
        <w:bidi w:val="0"/>
        <w:spacing w:line="480" w:lineRule="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供应商盖章：</w:t>
      </w:r>
      <w:r>
        <w:rPr>
          <w:rFonts w:hint="eastAsia" w:ascii="宋体" w:hAnsi="宋体" w:eastAsia="宋体" w:cs="宋体"/>
          <w:color w:val="auto"/>
          <w:kern w:val="0"/>
          <w:szCs w:val="21"/>
          <w:highlight w:val="none"/>
          <w:u w:val="single"/>
          <w:shd w:val="clear" w:color="auto" w:fill="auto"/>
        </w:rPr>
        <w:t xml:space="preserve">   （公章） </w:t>
      </w:r>
    </w:p>
    <w:p w14:paraId="76088847">
      <w:pPr>
        <w:keepNext w:val="0"/>
        <w:pageBreakBefore w:val="0"/>
        <w:widowControl w:val="0"/>
        <w:overflowPunct/>
        <w:bidi w:val="0"/>
        <w:spacing w:line="480" w:lineRule="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法定代表人或授权代表（签字或盖章）：</w:t>
      </w:r>
      <w:r>
        <w:rPr>
          <w:rFonts w:hint="eastAsia" w:ascii="宋体" w:hAnsi="宋体" w:eastAsia="宋体" w:cs="宋体"/>
          <w:color w:val="auto"/>
          <w:kern w:val="0"/>
          <w:szCs w:val="21"/>
          <w:highlight w:val="none"/>
          <w:u w:val="single"/>
          <w:shd w:val="clear" w:color="auto" w:fill="auto"/>
        </w:rPr>
        <w:t xml:space="preserve">             </w:t>
      </w:r>
    </w:p>
    <w:p w14:paraId="3BC2AA30">
      <w:pPr>
        <w:keepNext w:val="0"/>
        <w:pageBreakBefore w:val="0"/>
        <w:widowControl w:val="0"/>
        <w:overflowPunct/>
        <w:bidi w:val="0"/>
        <w:snapToGrid w:val="0"/>
        <w:spacing w:line="48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u w:val="single"/>
          <w:shd w:val="clear" w:color="auto" w:fill="auto"/>
        </w:rPr>
        <w:t xml:space="preserve">       </w:t>
      </w:r>
      <w:r>
        <w:rPr>
          <w:rFonts w:hint="eastAsia" w:ascii="宋体" w:hAnsi="宋体" w:eastAsia="宋体" w:cs="宋体"/>
          <w:color w:val="auto"/>
          <w:kern w:val="0"/>
          <w:szCs w:val="21"/>
          <w:highlight w:val="none"/>
          <w:shd w:val="clear" w:color="auto" w:fill="auto"/>
        </w:rPr>
        <w:t>年</w:t>
      </w:r>
      <w:r>
        <w:rPr>
          <w:rFonts w:hint="eastAsia" w:ascii="宋体" w:hAnsi="宋体" w:eastAsia="宋体" w:cs="宋体"/>
          <w:color w:val="auto"/>
          <w:kern w:val="0"/>
          <w:szCs w:val="21"/>
          <w:highlight w:val="none"/>
          <w:u w:val="single"/>
          <w:shd w:val="clear" w:color="auto" w:fill="auto"/>
        </w:rPr>
        <w:t xml:space="preserve">     </w:t>
      </w:r>
      <w:r>
        <w:rPr>
          <w:rFonts w:hint="eastAsia" w:ascii="宋体" w:hAnsi="宋体" w:eastAsia="宋体" w:cs="宋体"/>
          <w:color w:val="auto"/>
          <w:kern w:val="0"/>
          <w:szCs w:val="21"/>
          <w:highlight w:val="none"/>
          <w:shd w:val="clear" w:color="auto" w:fill="auto"/>
        </w:rPr>
        <w:t>月</w:t>
      </w:r>
      <w:r>
        <w:rPr>
          <w:rFonts w:hint="eastAsia" w:ascii="宋体" w:hAnsi="宋体" w:eastAsia="宋体" w:cs="宋体"/>
          <w:color w:val="auto"/>
          <w:kern w:val="0"/>
          <w:szCs w:val="21"/>
          <w:highlight w:val="none"/>
          <w:u w:val="single"/>
          <w:shd w:val="clear" w:color="auto" w:fill="auto"/>
        </w:rPr>
        <w:t xml:space="preserve">     </w:t>
      </w:r>
      <w:r>
        <w:rPr>
          <w:rFonts w:hint="eastAsia" w:ascii="宋体" w:hAnsi="宋体" w:eastAsia="宋体" w:cs="宋体"/>
          <w:color w:val="auto"/>
          <w:kern w:val="0"/>
          <w:szCs w:val="21"/>
          <w:highlight w:val="none"/>
          <w:shd w:val="clear" w:color="auto" w:fill="auto"/>
        </w:rPr>
        <w:t>日</w:t>
      </w:r>
    </w:p>
    <w:p w14:paraId="36E52A79">
      <w:pPr>
        <w:keepNext w:val="0"/>
        <w:pageBreakBefore w:val="0"/>
        <w:widowControl w:val="0"/>
        <w:overflowPunct/>
        <w:bidi w:val="0"/>
        <w:snapToGrid w:val="0"/>
        <w:spacing w:line="360" w:lineRule="auto"/>
        <w:jc w:val="left"/>
        <w:rPr>
          <w:rFonts w:hint="eastAsia" w:ascii="宋体" w:hAnsi="宋体" w:eastAsia="宋体" w:cs="宋体"/>
          <w:color w:val="auto"/>
          <w:kern w:val="0"/>
          <w:szCs w:val="21"/>
          <w:highlight w:val="none"/>
          <w:shd w:val="clear" w:color="auto" w:fill="auto"/>
        </w:rPr>
      </w:pPr>
    </w:p>
    <w:p w14:paraId="2F555466">
      <w:pPr>
        <w:keepNext w:val="0"/>
        <w:pageBreakBefore w:val="0"/>
        <w:widowControl w:val="0"/>
        <w:overflowPunct/>
        <w:bidi w:val="0"/>
        <w:snapToGrid w:val="0"/>
        <w:spacing w:line="360" w:lineRule="auto"/>
        <w:rPr>
          <w:rFonts w:hint="eastAsia" w:ascii="宋体" w:hAnsi="宋体" w:eastAsia="宋体" w:cs="宋体"/>
          <w:color w:val="auto"/>
          <w:highlight w:val="none"/>
          <w:shd w:val="clear" w:color="auto" w:fill="auto"/>
        </w:rPr>
      </w:pPr>
      <w:r>
        <w:rPr>
          <w:rFonts w:hint="eastAsia" w:ascii="宋体" w:hAnsi="宋体" w:eastAsia="宋体" w:cs="宋体"/>
          <w:color w:val="auto"/>
          <w:kern w:val="0"/>
          <w:szCs w:val="21"/>
          <w:highlight w:val="none"/>
          <w:shd w:val="clear" w:color="auto" w:fill="auto"/>
        </w:rPr>
        <w:br w:type="page"/>
      </w:r>
      <w:r>
        <w:rPr>
          <w:rFonts w:hint="eastAsia" w:ascii="宋体" w:hAnsi="宋体" w:eastAsia="宋体" w:cs="宋体"/>
          <w:color w:val="auto"/>
          <w:highlight w:val="none"/>
          <w:shd w:val="clear" w:color="auto" w:fill="auto"/>
        </w:rPr>
        <w:t>3.</w:t>
      </w:r>
      <w:r>
        <w:rPr>
          <w:rFonts w:hint="eastAsia" w:ascii="宋体" w:hAnsi="宋体" w:eastAsia="宋体" w:cs="宋体"/>
          <w:color w:val="auto"/>
          <w:kern w:val="0"/>
          <w:szCs w:val="21"/>
          <w:highlight w:val="none"/>
          <w:shd w:val="clear" w:color="auto" w:fill="auto"/>
        </w:rPr>
        <w:t>项目负责人资历表</w:t>
      </w:r>
    </w:p>
    <w:p w14:paraId="7BD5482E">
      <w:pPr>
        <w:keepNext w:val="0"/>
        <w:pageBreakBefore w:val="0"/>
        <w:widowControl w:val="0"/>
        <w:overflowPunct/>
        <w:bidi w:val="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 w:val="24"/>
          <w:highlight w:val="none"/>
          <w:shd w:val="clear" w:color="auto" w:fill="auto"/>
        </w:rPr>
        <w:t>项目负责人资历表</w:t>
      </w:r>
    </w:p>
    <w:p w14:paraId="286EAD0D">
      <w:pPr>
        <w:keepNext w:val="0"/>
        <w:pageBreakBefore w:val="0"/>
        <w:widowControl w:val="0"/>
        <w:overflowPunct/>
        <w:bidi w:val="0"/>
        <w:jc w:val="center"/>
        <w:rPr>
          <w:rFonts w:hint="eastAsia" w:ascii="宋体" w:hAnsi="宋体" w:eastAsia="宋体" w:cs="宋体"/>
          <w:color w:val="auto"/>
          <w:szCs w:val="21"/>
          <w:highlight w:val="none"/>
          <w:shd w:val="clear" w:color="auto" w:fill="auto"/>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25"/>
        <w:gridCol w:w="925"/>
        <w:gridCol w:w="925"/>
        <w:gridCol w:w="925"/>
        <w:gridCol w:w="938"/>
        <w:gridCol w:w="925"/>
        <w:gridCol w:w="931"/>
        <w:gridCol w:w="925"/>
        <w:gridCol w:w="944"/>
      </w:tblGrid>
      <w:tr w14:paraId="14C6F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10"/>
            <w:vAlign w:val="center"/>
          </w:tcPr>
          <w:p w14:paraId="0730DA94">
            <w:pPr>
              <w:pStyle w:val="123"/>
              <w:keepNext w:val="0"/>
              <w:keepLines w:val="0"/>
              <w:pageBreakBefore w:val="0"/>
              <w:widowControl w:val="0"/>
              <w:suppressLineNumbers w:val="0"/>
              <w:overflowPunct/>
              <w:bidi w:val="0"/>
              <w:spacing w:before="0" w:beforeAutospacing="0" w:after="0" w:afterAutospacing="0" w:line="480" w:lineRule="exact"/>
              <w:ind w:left="0" w:right="0"/>
              <w:jc w:val="both"/>
              <w:rPr>
                <w:rFonts w:hint="eastAsia" w:ascii="宋体" w:hAnsi="宋体" w:eastAsia="宋体" w:cs="宋体"/>
                <w:bCs w:val="0"/>
                <w:color w:val="auto"/>
                <w:sz w:val="21"/>
                <w:szCs w:val="21"/>
                <w:highlight w:val="none"/>
                <w:shd w:val="clear" w:color="auto" w:fill="auto"/>
                <w:lang w:val="en-US"/>
              </w:rPr>
            </w:pPr>
            <w:r>
              <w:rPr>
                <w:rFonts w:hint="eastAsia" w:ascii="宋体" w:hAnsi="宋体" w:eastAsia="宋体" w:cs="宋体"/>
                <w:bCs w:val="0"/>
                <w:color w:val="auto"/>
                <w:kern w:val="2"/>
                <w:sz w:val="21"/>
                <w:szCs w:val="21"/>
                <w:highlight w:val="none"/>
                <w:shd w:val="clear" w:color="auto" w:fill="auto"/>
                <w:lang w:val="en-US"/>
              </w:rPr>
              <w:t>1.一般情况</w:t>
            </w:r>
          </w:p>
        </w:tc>
      </w:tr>
      <w:tr w14:paraId="3223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8" w:type="pct"/>
            <w:vAlign w:val="center"/>
          </w:tcPr>
          <w:p w14:paraId="05EC3C71">
            <w:pPr>
              <w:pStyle w:val="123"/>
              <w:keepNext w:val="0"/>
              <w:keepLines w:val="0"/>
              <w:pageBreakBefore w:val="0"/>
              <w:widowControl w:val="0"/>
              <w:suppressLineNumbers w:val="0"/>
              <w:overflowPunct/>
              <w:bidi w:val="0"/>
              <w:spacing w:before="0" w:beforeAutospacing="0" w:after="0" w:afterAutospacing="0" w:line="480" w:lineRule="exact"/>
              <w:ind w:left="0" w:right="0"/>
              <w:jc w:val="both"/>
              <w:rPr>
                <w:rFonts w:hint="eastAsia" w:ascii="宋体" w:hAnsi="宋体" w:eastAsia="宋体" w:cs="宋体"/>
                <w:bCs w:val="0"/>
                <w:color w:val="auto"/>
                <w:sz w:val="21"/>
                <w:szCs w:val="21"/>
                <w:highlight w:val="none"/>
                <w:shd w:val="clear" w:color="auto" w:fill="auto"/>
                <w:lang w:val="en-US"/>
              </w:rPr>
            </w:pPr>
            <w:r>
              <w:rPr>
                <w:rFonts w:hint="eastAsia" w:ascii="宋体" w:hAnsi="宋体" w:eastAsia="宋体" w:cs="宋体"/>
                <w:bCs w:val="0"/>
                <w:color w:val="auto"/>
                <w:kern w:val="2"/>
                <w:sz w:val="21"/>
                <w:szCs w:val="21"/>
                <w:highlight w:val="none"/>
                <w:shd w:val="clear" w:color="auto" w:fill="auto"/>
                <w:lang w:val="en-US"/>
              </w:rPr>
              <w:t>姓名</w:t>
            </w:r>
          </w:p>
        </w:tc>
        <w:tc>
          <w:tcPr>
            <w:tcW w:w="498" w:type="pct"/>
            <w:tcBorders>
              <w:left w:val="single" w:color="auto" w:sz="4" w:space="0"/>
            </w:tcBorders>
            <w:vAlign w:val="center"/>
          </w:tcPr>
          <w:p w14:paraId="551806FE">
            <w:pPr>
              <w:pStyle w:val="123"/>
              <w:keepNext w:val="0"/>
              <w:keepLines w:val="0"/>
              <w:pageBreakBefore w:val="0"/>
              <w:widowControl w:val="0"/>
              <w:suppressLineNumbers w:val="0"/>
              <w:overflowPunct/>
              <w:bidi w:val="0"/>
              <w:spacing w:before="0" w:beforeAutospacing="0" w:after="0" w:afterAutospacing="0" w:line="480" w:lineRule="exact"/>
              <w:ind w:left="0" w:right="0"/>
              <w:jc w:val="both"/>
              <w:rPr>
                <w:rFonts w:hint="eastAsia" w:ascii="宋体" w:hAnsi="宋体" w:eastAsia="宋体" w:cs="宋体"/>
                <w:bCs w:val="0"/>
                <w:color w:val="auto"/>
                <w:sz w:val="21"/>
                <w:szCs w:val="21"/>
                <w:highlight w:val="none"/>
                <w:shd w:val="clear" w:color="auto" w:fill="auto"/>
                <w:lang w:val="en-US"/>
              </w:rPr>
            </w:pPr>
          </w:p>
        </w:tc>
        <w:tc>
          <w:tcPr>
            <w:tcW w:w="498" w:type="pct"/>
            <w:tcBorders>
              <w:left w:val="single" w:color="auto" w:sz="4" w:space="0"/>
            </w:tcBorders>
            <w:vAlign w:val="center"/>
          </w:tcPr>
          <w:p w14:paraId="63E336CC">
            <w:pPr>
              <w:pStyle w:val="123"/>
              <w:keepNext w:val="0"/>
              <w:keepLines w:val="0"/>
              <w:pageBreakBefore w:val="0"/>
              <w:widowControl w:val="0"/>
              <w:suppressLineNumbers w:val="0"/>
              <w:overflowPunct/>
              <w:bidi w:val="0"/>
              <w:spacing w:before="0" w:beforeAutospacing="0" w:after="0" w:afterAutospacing="0" w:line="480" w:lineRule="exact"/>
              <w:ind w:left="0" w:right="0"/>
              <w:jc w:val="both"/>
              <w:rPr>
                <w:rFonts w:hint="eastAsia" w:ascii="宋体" w:hAnsi="宋体" w:eastAsia="宋体" w:cs="宋体"/>
                <w:bCs w:val="0"/>
                <w:color w:val="auto"/>
                <w:sz w:val="21"/>
                <w:szCs w:val="21"/>
                <w:highlight w:val="none"/>
                <w:shd w:val="clear" w:color="auto" w:fill="auto"/>
                <w:lang w:val="en-US"/>
              </w:rPr>
            </w:pPr>
            <w:r>
              <w:rPr>
                <w:rFonts w:hint="eastAsia" w:ascii="宋体" w:hAnsi="宋体" w:eastAsia="宋体" w:cs="宋体"/>
                <w:bCs w:val="0"/>
                <w:color w:val="auto"/>
                <w:kern w:val="2"/>
                <w:sz w:val="21"/>
                <w:szCs w:val="21"/>
                <w:highlight w:val="none"/>
                <w:shd w:val="clear" w:color="auto" w:fill="auto"/>
                <w:lang w:val="en-US"/>
              </w:rPr>
              <w:t>性别</w:t>
            </w:r>
          </w:p>
        </w:tc>
        <w:tc>
          <w:tcPr>
            <w:tcW w:w="498" w:type="pct"/>
            <w:tcBorders>
              <w:left w:val="single" w:color="auto" w:sz="4" w:space="0"/>
            </w:tcBorders>
            <w:vAlign w:val="center"/>
          </w:tcPr>
          <w:p w14:paraId="1D72FD72">
            <w:pPr>
              <w:pStyle w:val="123"/>
              <w:keepNext w:val="0"/>
              <w:keepLines w:val="0"/>
              <w:pageBreakBefore w:val="0"/>
              <w:widowControl w:val="0"/>
              <w:suppressLineNumbers w:val="0"/>
              <w:overflowPunct/>
              <w:bidi w:val="0"/>
              <w:spacing w:before="0" w:beforeAutospacing="0" w:after="0" w:afterAutospacing="0" w:line="480" w:lineRule="exact"/>
              <w:ind w:left="0" w:right="0"/>
              <w:jc w:val="both"/>
              <w:rPr>
                <w:rFonts w:hint="eastAsia" w:ascii="宋体" w:hAnsi="宋体" w:eastAsia="宋体" w:cs="宋体"/>
                <w:bCs w:val="0"/>
                <w:color w:val="auto"/>
                <w:sz w:val="21"/>
                <w:szCs w:val="21"/>
                <w:highlight w:val="none"/>
                <w:shd w:val="clear" w:color="auto" w:fill="auto"/>
                <w:lang w:val="en-US"/>
              </w:rPr>
            </w:pPr>
          </w:p>
        </w:tc>
        <w:tc>
          <w:tcPr>
            <w:tcW w:w="498" w:type="pct"/>
            <w:tcBorders>
              <w:left w:val="single" w:color="auto" w:sz="4" w:space="0"/>
            </w:tcBorders>
            <w:vAlign w:val="center"/>
          </w:tcPr>
          <w:p w14:paraId="35F069DC">
            <w:pPr>
              <w:pStyle w:val="123"/>
              <w:keepNext w:val="0"/>
              <w:keepLines w:val="0"/>
              <w:pageBreakBefore w:val="0"/>
              <w:widowControl w:val="0"/>
              <w:suppressLineNumbers w:val="0"/>
              <w:overflowPunct/>
              <w:bidi w:val="0"/>
              <w:spacing w:before="0" w:beforeAutospacing="0" w:after="0" w:afterAutospacing="0" w:line="480" w:lineRule="exact"/>
              <w:ind w:left="0" w:right="0"/>
              <w:jc w:val="both"/>
              <w:rPr>
                <w:rFonts w:hint="eastAsia" w:ascii="宋体" w:hAnsi="宋体" w:eastAsia="宋体" w:cs="宋体"/>
                <w:bCs w:val="0"/>
                <w:color w:val="auto"/>
                <w:sz w:val="21"/>
                <w:szCs w:val="21"/>
                <w:highlight w:val="none"/>
                <w:shd w:val="clear" w:color="auto" w:fill="auto"/>
                <w:lang w:val="en-US"/>
              </w:rPr>
            </w:pPr>
            <w:r>
              <w:rPr>
                <w:rFonts w:hint="eastAsia" w:ascii="宋体" w:hAnsi="宋体" w:eastAsia="宋体" w:cs="宋体"/>
                <w:bCs w:val="0"/>
                <w:color w:val="auto"/>
                <w:kern w:val="2"/>
                <w:sz w:val="21"/>
                <w:szCs w:val="21"/>
                <w:highlight w:val="none"/>
                <w:shd w:val="clear" w:color="auto" w:fill="auto"/>
                <w:lang w:val="en-US"/>
              </w:rPr>
              <w:t>年龄</w:t>
            </w:r>
          </w:p>
        </w:tc>
        <w:tc>
          <w:tcPr>
            <w:tcW w:w="501" w:type="pct"/>
            <w:tcBorders>
              <w:left w:val="single" w:color="auto" w:sz="4" w:space="0"/>
            </w:tcBorders>
            <w:vAlign w:val="center"/>
          </w:tcPr>
          <w:p w14:paraId="2674FA6C">
            <w:pPr>
              <w:pStyle w:val="123"/>
              <w:keepNext w:val="0"/>
              <w:keepLines w:val="0"/>
              <w:pageBreakBefore w:val="0"/>
              <w:widowControl w:val="0"/>
              <w:suppressLineNumbers w:val="0"/>
              <w:overflowPunct/>
              <w:bidi w:val="0"/>
              <w:spacing w:before="0" w:beforeAutospacing="0" w:after="0" w:afterAutospacing="0" w:line="480" w:lineRule="exact"/>
              <w:ind w:left="0" w:right="0"/>
              <w:jc w:val="both"/>
              <w:rPr>
                <w:rFonts w:hint="eastAsia" w:ascii="宋体" w:hAnsi="宋体" w:eastAsia="宋体" w:cs="宋体"/>
                <w:bCs w:val="0"/>
                <w:color w:val="auto"/>
                <w:sz w:val="21"/>
                <w:szCs w:val="21"/>
                <w:highlight w:val="none"/>
                <w:shd w:val="clear" w:color="auto" w:fill="auto"/>
                <w:lang w:val="en-US"/>
              </w:rPr>
            </w:pPr>
          </w:p>
        </w:tc>
        <w:tc>
          <w:tcPr>
            <w:tcW w:w="498" w:type="pct"/>
            <w:tcBorders>
              <w:left w:val="single" w:color="auto" w:sz="4" w:space="0"/>
            </w:tcBorders>
            <w:vAlign w:val="center"/>
          </w:tcPr>
          <w:p w14:paraId="4F7BA12B">
            <w:pPr>
              <w:pStyle w:val="123"/>
              <w:keepNext w:val="0"/>
              <w:keepLines w:val="0"/>
              <w:pageBreakBefore w:val="0"/>
              <w:widowControl w:val="0"/>
              <w:suppressLineNumbers w:val="0"/>
              <w:overflowPunct/>
              <w:bidi w:val="0"/>
              <w:spacing w:before="0" w:beforeAutospacing="0" w:after="0" w:afterAutospacing="0" w:line="480" w:lineRule="exact"/>
              <w:ind w:left="0" w:right="0"/>
              <w:jc w:val="both"/>
              <w:rPr>
                <w:rFonts w:hint="eastAsia" w:ascii="宋体" w:hAnsi="宋体" w:eastAsia="宋体" w:cs="宋体"/>
                <w:bCs w:val="0"/>
                <w:color w:val="auto"/>
                <w:sz w:val="21"/>
                <w:szCs w:val="21"/>
                <w:highlight w:val="none"/>
                <w:shd w:val="clear" w:color="auto" w:fill="auto"/>
                <w:lang w:val="en-US"/>
              </w:rPr>
            </w:pPr>
            <w:r>
              <w:rPr>
                <w:rFonts w:hint="eastAsia" w:ascii="宋体" w:hAnsi="宋体" w:eastAsia="宋体" w:cs="宋体"/>
                <w:bCs w:val="0"/>
                <w:color w:val="auto"/>
                <w:kern w:val="2"/>
                <w:sz w:val="21"/>
                <w:szCs w:val="21"/>
                <w:highlight w:val="none"/>
                <w:shd w:val="clear" w:color="auto" w:fill="auto"/>
                <w:lang w:val="en-US"/>
              </w:rPr>
              <w:t>学位</w:t>
            </w:r>
          </w:p>
        </w:tc>
        <w:tc>
          <w:tcPr>
            <w:tcW w:w="500" w:type="pct"/>
            <w:tcBorders>
              <w:left w:val="single" w:color="auto" w:sz="4" w:space="0"/>
            </w:tcBorders>
            <w:vAlign w:val="center"/>
          </w:tcPr>
          <w:p w14:paraId="10455009">
            <w:pPr>
              <w:pStyle w:val="123"/>
              <w:keepNext w:val="0"/>
              <w:keepLines w:val="0"/>
              <w:pageBreakBefore w:val="0"/>
              <w:widowControl w:val="0"/>
              <w:suppressLineNumbers w:val="0"/>
              <w:overflowPunct/>
              <w:bidi w:val="0"/>
              <w:spacing w:before="0" w:beforeAutospacing="0" w:after="0" w:afterAutospacing="0" w:line="480" w:lineRule="exact"/>
              <w:ind w:left="0" w:right="0"/>
              <w:jc w:val="both"/>
              <w:rPr>
                <w:rFonts w:hint="eastAsia" w:ascii="宋体" w:hAnsi="宋体" w:eastAsia="宋体" w:cs="宋体"/>
                <w:bCs w:val="0"/>
                <w:color w:val="auto"/>
                <w:sz w:val="21"/>
                <w:szCs w:val="21"/>
                <w:highlight w:val="none"/>
                <w:shd w:val="clear" w:color="auto" w:fill="auto"/>
                <w:lang w:val="en-US"/>
              </w:rPr>
            </w:pPr>
          </w:p>
        </w:tc>
        <w:tc>
          <w:tcPr>
            <w:tcW w:w="498" w:type="pct"/>
            <w:tcBorders>
              <w:left w:val="single" w:color="auto" w:sz="4" w:space="0"/>
            </w:tcBorders>
            <w:vAlign w:val="center"/>
          </w:tcPr>
          <w:p w14:paraId="0E802133">
            <w:pPr>
              <w:pStyle w:val="123"/>
              <w:keepNext w:val="0"/>
              <w:keepLines w:val="0"/>
              <w:pageBreakBefore w:val="0"/>
              <w:widowControl w:val="0"/>
              <w:suppressLineNumbers w:val="0"/>
              <w:overflowPunct/>
              <w:bidi w:val="0"/>
              <w:spacing w:before="0" w:beforeAutospacing="0" w:after="0" w:afterAutospacing="0" w:line="480" w:lineRule="exact"/>
              <w:ind w:left="0" w:right="0"/>
              <w:jc w:val="both"/>
              <w:rPr>
                <w:rFonts w:hint="eastAsia" w:ascii="宋体" w:hAnsi="宋体" w:eastAsia="宋体" w:cs="宋体"/>
                <w:bCs w:val="0"/>
                <w:color w:val="auto"/>
                <w:sz w:val="21"/>
                <w:szCs w:val="21"/>
                <w:highlight w:val="none"/>
                <w:shd w:val="clear" w:color="auto" w:fill="auto"/>
                <w:lang w:val="en-US"/>
              </w:rPr>
            </w:pPr>
            <w:r>
              <w:rPr>
                <w:rFonts w:hint="eastAsia" w:ascii="宋体" w:hAnsi="宋体" w:eastAsia="宋体" w:cs="宋体"/>
                <w:bCs w:val="0"/>
                <w:color w:val="auto"/>
                <w:kern w:val="2"/>
                <w:sz w:val="21"/>
                <w:szCs w:val="21"/>
                <w:highlight w:val="none"/>
                <w:shd w:val="clear" w:color="auto" w:fill="auto"/>
                <w:lang w:val="en-US"/>
              </w:rPr>
              <w:t>身份证号</w:t>
            </w:r>
          </w:p>
        </w:tc>
        <w:tc>
          <w:tcPr>
            <w:tcW w:w="505" w:type="pct"/>
            <w:tcBorders>
              <w:left w:val="single" w:color="auto" w:sz="4" w:space="0"/>
            </w:tcBorders>
            <w:vAlign w:val="center"/>
          </w:tcPr>
          <w:p w14:paraId="4870D65A">
            <w:pPr>
              <w:pStyle w:val="123"/>
              <w:keepNext w:val="0"/>
              <w:keepLines w:val="0"/>
              <w:pageBreakBefore w:val="0"/>
              <w:widowControl w:val="0"/>
              <w:suppressLineNumbers w:val="0"/>
              <w:overflowPunct/>
              <w:bidi w:val="0"/>
              <w:spacing w:before="0" w:beforeAutospacing="0" w:after="0" w:afterAutospacing="0" w:line="480" w:lineRule="exact"/>
              <w:ind w:left="0" w:right="0"/>
              <w:jc w:val="both"/>
              <w:rPr>
                <w:rFonts w:hint="eastAsia" w:ascii="宋体" w:hAnsi="宋体" w:eastAsia="宋体" w:cs="宋体"/>
                <w:bCs w:val="0"/>
                <w:color w:val="auto"/>
                <w:sz w:val="21"/>
                <w:szCs w:val="21"/>
                <w:highlight w:val="none"/>
                <w:shd w:val="clear" w:color="auto" w:fill="auto"/>
                <w:lang w:val="en-US"/>
              </w:rPr>
            </w:pPr>
          </w:p>
        </w:tc>
      </w:tr>
      <w:tr w14:paraId="1F2D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8" w:type="pct"/>
            <w:vAlign w:val="center"/>
          </w:tcPr>
          <w:p w14:paraId="400BC7FC">
            <w:pPr>
              <w:pStyle w:val="123"/>
              <w:keepNext w:val="0"/>
              <w:keepLines w:val="0"/>
              <w:pageBreakBefore w:val="0"/>
              <w:widowControl w:val="0"/>
              <w:suppressLineNumbers w:val="0"/>
              <w:overflowPunct/>
              <w:bidi w:val="0"/>
              <w:spacing w:before="0" w:beforeAutospacing="0" w:after="0" w:afterAutospacing="0" w:line="480" w:lineRule="exact"/>
              <w:ind w:left="0" w:right="0"/>
              <w:jc w:val="both"/>
              <w:rPr>
                <w:rFonts w:hint="eastAsia" w:ascii="宋体" w:hAnsi="宋体" w:eastAsia="宋体" w:cs="宋体"/>
                <w:bCs w:val="0"/>
                <w:color w:val="auto"/>
                <w:sz w:val="21"/>
                <w:szCs w:val="21"/>
                <w:highlight w:val="none"/>
                <w:shd w:val="clear" w:color="auto" w:fill="auto"/>
                <w:lang w:val="en-US"/>
              </w:rPr>
            </w:pPr>
            <w:r>
              <w:rPr>
                <w:rFonts w:hint="eastAsia" w:ascii="宋体" w:hAnsi="宋体" w:eastAsia="宋体" w:cs="宋体"/>
                <w:bCs w:val="0"/>
                <w:color w:val="auto"/>
                <w:kern w:val="2"/>
                <w:sz w:val="21"/>
                <w:szCs w:val="21"/>
                <w:highlight w:val="none"/>
                <w:shd w:val="clear" w:color="auto" w:fill="auto"/>
                <w:lang w:val="en-US"/>
              </w:rPr>
              <w:t>职称</w:t>
            </w:r>
          </w:p>
        </w:tc>
        <w:tc>
          <w:tcPr>
            <w:tcW w:w="498" w:type="pct"/>
            <w:tcBorders>
              <w:left w:val="single" w:color="auto" w:sz="4" w:space="0"/>
            </w:tcBorders>
            <w:vAlign w:val="center"/>
          </w:tcPr>
          <w:p w14:paraId="3DF9E51D">
            <w:pPr>
              <w:pStyle w:val="123"/>
              <w:keepNext w:val="0"/>
              <w:keepLines w:val="0"/>
              <w:pageBreakBefore w:val="0"/>
              <w:widowControl w:val="0"/>
              <w:suppressLineNumbers w:val="0"/>
              <w:overflowPunct/>
              <w:bidi w:val="0"/>
              <w:spacing w:before="0" w:beforeAutospacing="0" w:after="0" w:afterAutospacing="0" w:line="480" w:lineRule="exact"/>
              <w:ind w:left="0" w:right="0"/>
              <w:jc w:val="both"/>
              <w:rPr>
                <w:rFonts w:hint="eastAsia" w:ascii="宋体" w:hAnsi="宋体" w:eastAsia="宋体" w:cs="宋体"/>
                <w:bCs w:val="0"/>
                <w:color w:val="auto"/>
                <w:sz w:val="21"/>
                <w:szCs w:val="21"/>
                <w:highlight w:val="none"/>
                <w:shd w:val="clear" w:color="auto" w:fill="auto"/>
                <w:lang w:val="en-US"/>
              </w:rPr>
            </w:pPr>
          </w:p>
        </w:tc>
        <w:tc>
          <w:tcPr>
            <w:tcW w:w="498" w:type="pct"/>
            <w:tcBorders>
              <w:left w:val="single" w:color="auto" w:sz="4" w:space="0"/>
            </w:tcBorders>
            <w:vAlign w:val="center"/>
          </w:tcPr>
          <w:p w14:paraId="2744F0A7">
            <w:pPr>
              <w:pStyle w:val="123"/>
              <w:keepNext w:val="0"/>
              <w:keepLines w:val="0"/>
              <w:pageBreakBefore w:val="0"/>
              <w:widowControl w:val="0"/>
              <w:suppressLineNumbers w:val="0"/>
              <w:overflowPunct/>
              <w:bidi w:val="0"/>
              <w:spacing w:before="0" w:beforeAutospacing="0" w:after="0" w:afterAutospacing="0" w:line="480" w:lineRule="exact"/>
              <w:ind w:left="0" w:right="0"/>
              <w:jc w:val="both"/>
              <w:rPr>
                <w:rFonts w:hint="eastAsia" w:ascii="宋体" w:hAnsi="宋体" w:eastAsia="宋体" w:cs="宋体"/>
                <w:bCs w:val="0"/>
                <w:color w:val="auto"/>
                <w:sz w:val="21"/>
                <w:szCs w:val="21"/>
                <w:highlight w:val="none"/>
                <w:shd w:val="clear" w:color="auto" w:fill="auto"/>
                <w:lang w:val="en-US"/>
              </w:rPr>
            </w:pPr>
            <w:r>
              <w:rPr>
                <w:rFonts w:hint="eastAsia" w:ascii="宋体" w:hAnsi="宋体" w:eastAsia="宋体" w:cs="宋体"/>
                <w:bCs w:val="0"/>
                <w:color w:val="auto"/>
                <w:kern w:val="2"/>
                <w:sz w:val="21"/>
                <w:szCs w:val="21"/>
                <w:highlight w:val="none"/>
                <w:shd w:val="clear" w:color="auto" w:fill="auto"/>
                <w:lang w:val="en-US"/>
              </w:rPr>
              <w:t>执业资格</w:t>
            </w:r>
          </w:p>
        </w:tc>
        <w:tc>
          <w:tcPr>
            <w:tcW w:w="498" w:type="pct"/>
            <w:tcBorders>
              <w:left w:val="single" w:color="auto" w:sz="4" w:space="0"/>
            </w:tcBorders>
            <w:vAlign w:val="center"/>
          </w:tcPr>
          <w:p w14:paraId="436C619B">
            <w:pPr>
              <w:pStyle w:val="123"/>
              <w:keepNext w:val="0"/>
              <w:keepLines w:val="0"/>
              <w:pageBreakBefore w:val="0"/>
              <w:widowControl w:val="0"/>
              <w:suppressLineNumbers w:val="0"/>
              <w:overflowPunct/>
              <w:bidi w:val="0"/>
              <w:spacing w:before="0" w:beforeAutospacing="0" w:after="0" w:afterAutospacing="0" w:line="480" w:lineRule="exact"/>
              <w:ind w:left="0" w:right="0"/>
              <w:jc w:val="both"/>
              <w:rPr>
                <w:rFonts w:hint="eastAsia" w:ascii="宋体" w:hAnsi="宋体" w:eastAsia="宋体" w:cs="宋体"/>
                <w:bCs w:val="0"/>
                <w:color w:val="auto"/>
                <w:sz w:val="21"/>
                <w:szCs w:val="21"/>
                <w:highlight w:val="none"/>
                <w:shd w:val="clear" w:color="auto" w:fill="auto"/>
                <w:lang w:val="en-US"/>
              </w:rPr>
            </w:pPr>
          </w:p>
        </w:tc>
        <w:tc>
          <w:tcPr>
            <w:tcW w:w="1000" w:type="pct"/>
            <w:gridSpan w:val="2"/>
            <w:tcBorders>
              <w:left w:val="single" w:color="auto" w:sz="4" w:space="0"/>
            </w:tcBorders>
            <w:vAlign w:val="center"/>
          </w:tcPr>
          <w:p w14:paraId="07A75E54">
            <w:pPr>
              <w:pStyle w:val="123"/>
              <w:keepNext w:val="0"/>
              <w:keepLines w:val="0"/>
              <w:pageBreakBefore w:val="0"/>
              <w:widowControl w:val="0"/>
              <w:suppressLineNumbers w:val="0"/>
              <w:overflowPunct/>
              <w:bidi w:val="0"/>
              <w:spacing w:before="0" w:beforeAutospacing="0" w:after="0" w:afterAutospacing="0" w:line="480" w:lineRule="exact"/>
              <w:ind w:left="0" w:right="0"/>
              <w:jc w:val="both"/>
              <w:rPr>
                <w:rFonts w:hint="eastAsia" w:ascii="宋体" w:hAnsi="宋体" w:eastAsia="宋体" w:cs="宋体"/>
                <w:bCs w:val="0"/>
                <w:color w:val="auto"/>
                <w:sz w:val="21"/>
                <w:szCs w:val="21"/>
                <w:highlight w:val="none"/>
                <w:shd w:val="clear" w:color="auto" w:fill="auto"/>
                <w:lang w:val="en-US"/>
              </w:rPr>
            </w:pPr>
            <w:r>
              <w:rPr>
                <w:rFonts w:hint="eastAsia" w:ascii="宋体" w:hAnsi="宋体" w:eastAsia="宋体" w:cs="宋体"/>
                <w:bCs w:val="0"/>
                <w:color w:val="auto"/>
                <w:kern w:val="2"/>
                <w:sz w:val="21"/>
                <w:szCs w:val="21"/>
                <w:highlight w:val="none"/>
                <w:shd w:val="clear" w:color="auto" w:fill="auto"/>
                <w:lang w:val="en-US"/>
              </w:rPr>
              <w:t>为供应商服务年限（年）</w:t>
            </w:r>
          </w:p>
        </w:tc>
        <w:tc>
          <w:tcPr>
            <w:tcW w:w="498" w:type="pct"/>
            <w:tcBorders>
              <w:left w:val="single" w:color="auto" w:sz="4" w:space="0"/>
            </w:tcBorders>
            <w:vAlign w:val="center"/>
          </w:tcPr>
          <w:p w14:paraId="6C77246C">
            <w:pPr>
              <w:pStyle w:val="123"/>
              <w:keepNext w:val="0"/>
              <w:keepLines w:val="0"/>
              <w:pageBreakBefore w:val="0"/>
              <w:widowControl w:val="0"/>
              <w:suppressLineNumbers w:val="0"/>
              <w:overflowPunct/>
              <w:bidi w:val="0"/>
              <w:spacing w:before="0" w:beforeAutospacing="0" w:after="0" w:afterAutospacing="0" w:line="480" w:lineRule="exact"/>
              <w:ind w:left="0" w:right="0"/>
              <w:jc w:val="both"/>
              <w:rPr>
                <w:rFonts w:hint="eastAsia" w:ascii="宋体" w:hAnsi="宋体" w:eastAsia="宋体" w:cs="宋体"/>
                <w:bCs w:val="0"/>
                <w:color w:val="auto"/>
                <w:sz w:val="21"/>
                <w:szCs w:val="21"/>
                <w:highlight w:val="none"/>
                <w:shd w:val="clear" w:color="auto" w:fill="auto"/>
                <w:lang w:val="en-US"/>
              </w:rPr>
            </w:pPr>
          </w:p>
        </w:tc>
        <w:tc>
          <w:tcPr>
            <w:tcW w:w="999" w:type="pct"/>
            <w:gridSpan w:val="2"/>
            <w:tcBorders>
              <w:left w:val="single" w:color="auto" w:sz="4" w:space="0"/>
            </w:tcBorders>
            <w:vAlign w:val="center"/>
          </w:tcPr>
          <w:p w14:paraId="13A9C746">
            <w:pPr>
              <w:pStyle w:val="123"/>
              <w:keepNext w:val="0"/>
              <w:keepLines w:val="0"/>
              <w:pageBreakBefore w:val="0"/>
              <w:widowControl w:val="0"/>
              <w:suppressLineNumbers w:val="0"/>
              <w:overflowPunct/>
              <w:bidi w:val="0"/>
              <w:spacing w:before="0" w:beforeAutospacing="0" w:after="0" w:afterAutospacing="0" w:line="480" w:lineRule="exact"/>
              <w:ind w:left="0" w:right="0"/>
              <w:jc w:val="both"/>
              <w:rPr>
                <w:rFonts w:hint="eastAsia" w:ascii="宋体" w:hAnsi="宋体" w:eastAsia="宋体" w:cs="宋体"/>
                <w:bCs w:val="0"/>
                <w:color w:val="auto"/>
                <w:sz w:val="21"/>
                <w:szCs w:val="21"/>
                <w:highlight w:val="none"/>
                <w:shd w:val="clear" w:color="auto" w:fill="auto"/>
                <w:lang w:val="en-US"/>
              </w:rPr>
            </w:pPr>
            <w:r>
              <w:rPr>
                <w:rFonts w:hint="eastAsia" w:ascii="宋体" w:hAnsi="宋体" w:eastAsia="宋体" w:cs="宋体"/>
                <w:bCs w:val="0"/>
                <w:color w:val="auto"/>
                <w:kern w:val="2"/>
                <w:sz w:val="21"/>
                <w:szCs w:val="21"/>
                <w:highlight w:val="none"/>
                <w:shd w:val="clear" w:color="auto" w:fill="auto"/>
                <w:lang w:val="en-US"/>
              </w:rPr>
              <w:t>在本项目中拟任职</w:t>
            </w:r>
          </w:p>
        </w:tc>
        <w:tc>
          <w:tcPr>
            <w:tcW w:w="505" w:type="pct"/>
            <w:tcBorders>
              <w:left w:val="single" w:color="auto" w:sz="4" w:space="0"/>
            </w:tcBorders>
            <w:vAlign w:val="center"/>
          </w:tcPr>
          <w:p w14:paraId="0796DFC7">
            <w:pPr>
              <w:pStyle w:val="123"/>
              <w:keepNext w:val="0"/>
              <w:keepLines w:val="0"/>
              <w:pageBreakBefore w:val="0"/>
              <w:widowControl w:val="0"/>
              <w:suppressLineNumbers w:val="0"/>
              <w:overflowPunct/>
              <w:bidi w:val="0"/>
              <w:spacing w:before="0" w:beforeAutospacing="0" w:after="0" w:afterAutospacing="0" w:line="480" w:lineRule="exact"/>
              <w:ind w:left="0" w:right="0"/>
              <w:jc w:val="both"/>
              <w:rPr>
                <w:rFonts w:hint="eastAsia" w:ascii="宋体" w:hAnsi="宋体" w:eastAsia="宋体" w:cs="宋体"/>
                <w:bCs w:val="0"/>
                <w:color w:val="auto"/>
                <w:sz w:val="21"/>
                <w:szCs w:val="21"/>
                <w:highlight w:val="none"/>
                <w:shd w:val="clear" w:color="auto" w:fill="auto"/>
                <w:lang w:val="en-US"/>
              </w:rPr>
            </w:pPr>
          </w:p>
        </w:tc>
      </w:tr>
      <w:tr w14:paraId="48F5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8" w:type="pct"/>
            <w:vAlign w:val="center"/>
          </w:tcPr>
          <w:p w14:paraId="7192F6CE">
            <w:pPr>
              <w:pStyle w:val="123"/>
              <w:keepNext w:val="0"/>
              <w:keepLines w:val="0"/>
              <w:pageBreakBefore w:val="0"/>
              <w:widowControl w:val="0"/>
              <w:suppressLineNumbers w:val="0"/>
              <w:overflowPunct/>
              <w:bidi w:val="0"/>
              <w:spacing w:before="0" w:beforeAutospacing="0" w:after="0" w:afterAutospacing="0" w:line="480" w:lineRule="exact"/>
              <w:ind w:left="0" w:right="0"/>
              <w:jc w:val="both"/>
              <w:rPr>
                <w:rFonts w:hint="eastAsia" w:ascii="宋体" w:hAnsi="宋体" w:eastAsia="宋体" w:cs="宋体"/>
                <w:bCs w:val="0"/>
                <w:color w:val="auto"/>
                <w:sz w:val="21"/>
                <w:szCs w:val="21"/>
                <w:highlight w:val="none"/>
                <w:shd w:val="clear" w:color="auto" w:fill="auto"/>
                <w:lang w:val="en-US"/>
              </w:rPr>
            </w:pPr>
            <w:r>
              <w:rPr>
                <w:rFonts w:hint="eastAsia" w:ascii="宋体" w:hAnsi="宋体" w:eastAsia="宋体" w:cs="宋体"/>
                <w:bCs w:val="0"/>
                <w:color w:val="auto"/>
                <w:kern w:val="2"/>
                <w:sz w:val="21"/>
                <w:szCs w:val="21"/>
                <w:highlight w:val="none"/>
                <w:shd w:val="clear" w:color="auto" w:fill="auto"/>
                <w:lang w:val="en-US"/>
              </w:rPr>
              <w:t>学历</w:t>
            </w:r>
          </w:p>
        </w:tc>
        <w:tc>
          <w:tcPr>
            <w:tcW w:w="4501" w:type="pct"/>
            <w:gridSpan w:val="9"/>
            <w:tcBorders>
              <w:left w:val="single" w:color="auto" w:sz="4" w:space="0"/>
            </w:tcBorders>
            <w:vAlign w:val="center"/>
          </w:tcPr>
          <w:p w14:paraId="2B2209D2">
            <w:pPr>
              <w:pStyle w:val="123"/>
              <w:keepNext w:val="0"/>
              <w:keepLines w:val="0"/>
              <w:pageBreakBefore w:val="0"/>
              <w:widowControl w:val="0"/>
              <w:suppressLineNumbers w:val="0"/>
              <w:overflowPunct/>
              <w:bidi w:val="0"/>
              <w:spacing w:before="0" w:beforeAutospacing="0" w:after="0" w:afterAutospacing="0" w:line="480" w:lineRule="exact"/>
              <w:ind w:left="0" w:right="0" w:firstLine="404" w:firstLineChars="200"/>
              <w:jc w:val="both"/>
              <w:rPr>
                <w:rFonts w:hint="eastAsia" w:ascii="宋体" w:hAnsi="宋体" w:eastAsia="宋体" w:cs="宋体"/>
                <w:bCs w:val="0"/>
                <w:color w:val="auto"/>
                <w:sz w:val="21"/>
                <w:szCs w:val="21"/>
                <w:highlight w:val="none"/>
                <w:shd w:val="clear" w:color="auto" w:fill="auto"/>
                <w:lang w:val="en-US"/>
              </w:rPr>
            </w:pPr>
            <w:r>
              <w:rPr>
                <w:rFonts w:hint="eastAsia" w:ascii="宋体" w:hAnsi="宋体" w:eastAsia="宋体" w:cs="宋体"/>
                <w:bCs w:val="0"/>
                <w:color w:val="auto"/>
                <w:kern w:val="2"/>
                <w:sz w:val="21"/>
                <w:szCs w:val="21"/>
                <w:highlight w:val="none"/>
                <w:u w:val="single"/>
                <w:shd w:val="clear" w:color="auto" w:fill="auto"/>
                <w:lang w:val="en-US"/>
              </w:rPr>
              <w:t xml:space="preserve">         </w:t>
            </w:r>
            <w:r>
              <w:rPr>
                <w:rFonts w:hint="eastAsia" w:ascii="宋体" w:hAnsi="宋体" w:eastAsia="宋体" w:cs="宋体"/>
                <w:bCs w:val="0"/>
                <w:color w:val="auto"/>
                <w:kern w:val="2"/>
                <w:sz w:val="21"/>
                <w:szCs w:val="21"/>
                <w:highlight w:val="none"/>
                <w:shd w:val="clear" w:color="auto" w:fill="auto"/>
                <w:lang w:val="en-US"/>
              </w:rPr>
              <w:t xml:space="preserve"> 年毕业于         （学校）         （专业）</w:t>
            </w:r>
          </w:p>
        </w:tc>
      </w:tr>
      <w:tr w14:paraId="0979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10"/>
            <w:vAlign w:val="center"/>
          </w:tcPr>
          <w:p w14:paraId="3697E8F7">
            <w:pPr>
              <w:pStyle w:val="123"/>
              <w:keepNext w:val="0"/>
              <w:keepLines w:val="0"/>
              <w:pageBreakBefore w:val="0"/>
              <w:widowControl w:val="0"/>
              <w:suppressLineNumbers w:val="0"/>
              <w:overflowPunct/>
              <w:bidi w:val="0"/>
              <w:spacing w:before="0" w:beforeAutospacing="0" w:after="0" w:afterAutospacing="0" w:line="480" w:lineRule="exact"/>
              <w:ind w:left="0" w:right="0"/>
              <w:jc w:val="both"/>
              <w:rPr>
                <w:rFonts w:hint="eastAsia" w:ascii="宋体" w:hAnsi="宋体" w:eastAsia="宋体" w:cs="宋体"/>
                <w:bCs w:val="0"/>
                <w:color w:val="auto"/>
                <w:sz w:val="21"/>
                <w:szCs w:val="21"/>
                <w:highlight w:val="none"/>
                <w:shd w:val="clear" w:color="auto" w:fill="auto"/>
                <w:lang w:val="en-US"/>
              </w:rPr>
            </w:pPr>
            <w:r>
              <w:rPr>
                <w:rFonts w:hint="eastAsia" w:ascii="宋体" w:hAnsi="宋体" w:eastAsia="宋体" w:cs="宋体"/>
                <w:bCs w:val="0"/>
                <w:color w:val="auto"/>
                <w:kern w:val="2"/>
                <w:sz w:val="21"/>
                <w:szCs w:val="21"/>
                <w:highlight w:val="none"/>
                <w:shd w:val="clear" w:color="auto" w:fill="auto"/>
                <w:lang w:val="en-US"/>
              </w:rPr>
              <w:t>2.经历</w:t>
            </w:r>
          </w:p>
        </w:tc>
      </w:tr>
      <w:tr w14:paraId="1220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8" w:type="pct"/>
            <w:vAlign w:val="center"/>
          </w:tcPr>
          <w:p w14:paraId="6E0D978E">
            <w:pPr>
              <w:pStyle w:val="123"/>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bCs w:val="0"/>
                <w:color w:val="auto"/>
                <w:sz w:val="21"/>
                <w:szCs w:val="21"/>
                <w:highlight w:val="none"/>
                <w:shd w:val="clear" w:color="auto" w:fill="auto"/>
                <w:lang w:val="en-US"/>
              </w:rPr>
            </w:pPr>
            <w:r>
              <w:rPr>
                <w:rFonts w:hint="eastAsia" w:ascii="宋体" w:hAnsi="宋体" w:eastAsia="宋体" w:cs="宋体"/>
                <w:bCs w:val="0"/>
                <w:color w:val="auto"/>
                <w:kern w:val="2"/>
                <w:sz w:val="21"/>
                <w:szCs w:val="21"/>
                <w:highlight w:val="none"/>
                <w:shd w:val="clear" w:color="auto" w:fill="auto"/>
                <w:lang w:val="en-US"/>
              </w:rPr>
              <w:t>时间</w:t>
            </w:r>
          </w:p>
        </w:tc>
        <w:tc>
          <w:tcPr>
            <w:tcW w:w="2497" w:type="pct"/>
            <w:gridSpan w:val="5"/>
            <w:tcBorders>
              <w:left w:val="single" w:color="auto" w:sz="4" w:space="0"/>
            </w:tcBorders>
            <w:vAlign w:val="center"/>
          </w:tcPr>
          <w:p w14:paraId="2E46588B">
            <w:pPr>
              <w:pStyle w:val="123"/>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bCs w:val="0"/>
                <w:color w:val="auto"/>
                <w:sz w:val="21"/>
                <w:szCs w:val="21"/>
                <w:highlight w:val="none"/>
                <w:shd w:val="clear" w:color="auto" w:fill="auto"/>
                <w:lang w:val="en-US"/>
              </w:rPr>
            </w:pPr>
            <w:r>
              <w:rPr>
                <w:rFonts w:hint="eastAsia" w:ascii="宋体" w:hAnsi="宋体" w:eastAsia="宋体" w:cs="宋体"/>
                <w:bCs w:val="0"/>
                <w:color w:val="auto"/>
                <w:kern w:val="2"/>
                <w:sz w:val="21"/>
                <w:szCs w:val="21"/>
                <w:highlight w:val="none"/>
                <w:shd w:val="clear" w:color="auto" w:fill="auto"/>
                <w:lang w:val="en-US"/>
              </w:rPr>
              <w:t>负责过的主要项目（类型和金额）</w:t>
            </w:r>
          </w:p>
        </w:tc>
        <w:tc>
          <w:tcPr>
            <w:tcW w:w="999" w:type="pct"/>
            <w:gridSpan w:val="2"/>
            <w:tcBorders>
              <w:left w:val="single" w:color="auto" w:sz="4" w:space="0"/>
            </w:tcBorders>
            <w:vAlign w:val="center"/>
          </w:tcPr>
          <w:p w14:paraId="7E006D36">
            <w:pPr>
              <w:pStyle w:val="123"/>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bCs w:val="0"/>
                <w:color w:val="auto"/>
                <w:sz w:val="21"/>
                <w:szCs w:val="21"/>
                <w:highlight w:val="none"/>
                <w:shd w:val="clear" w:color="auto" w:fill="auto"/>
                <w:lang w:val="en-US"/>
              </w:rPr>
            </w:pPr>
            <w:r>
              <w:rPr>
                <w:rFonts w:hint="eastAsia" w:ascii="宋体" w:hAnsi="宋体" w:eastAsia="宋体" w:cs="宋体"/>
                <w:bCs w:val="0"/>
                <w:color w:val="auto"/>
                <w:kern w:val="2"/>
                <w:sz w:val="21"/>
                <w:szCs w:val="21"/>
                <w:highlight w:val="none"/>
                <w:shd w:val="clear" w:color="auto" w:fill="auto"/>
                <w:lang w:val="en-US"/>
              </w:rPr>
              <w:t>该项目中任职</w:t>
            </w:r>
          </w:p>
        </w:tc>
        <w:tc>
          <w:tcPr>
            <w:tcW w:w="1004" w:type="pct"/>
            <w:gridSpan w:val="2"/>
            <w:tcBorders>
              <w:left w:val="single" w:color="auto" w:sz="4" w:space="0"/>
            </w:tcBorders>
            <w:vAlign w:val="center"/>
          </w:tcPr>
          <w:p w14:paraId="35974BE8">
            <w:pPr>
              <w:pStyle w:val="123"/>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bCs w:val="0"/>
                <w:color w:val="auto"/>
                <w:sz w:val="21"/>
                <w:szCs w:val="21"/>
                <w:highlight w:val="none"/>
                <w:shd w:val="clear" w:color="auto" w:fill="auto"/>
                <w:lang w:val="en-US"/>
              </w:rPr>
            </w:pPr>
            <w:r>
              <w:rPr>
                <w:rFonts w:hint="eastAsia" w:ascii="宋体" w:hAnsi="宋体" w:eastAsia="宋体" w:cs="宋体"/>
                <w:bCs w:val="0"/>
                <w:color w:val="auto"/>
                <w:kern w:val="2"/>
                <w:sz w:val="21"/>
                <w:szCs w:val="21"/>
                <w:highlight w:val="none"/>
                <w:shd w:val="clear" w:color="auto" w:fill="auto"/>
                <w:lang w:val="en-US"/>
              </w:rPr>
              <w:t>发包人及</w:t>
            </w:r>
          </w:p>
          <w:p w14:paraId="5B78E84F">
            <w:pPr>
              <w:pStyle w:val="123"/>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bCs w:val="0"/>
                <w:color w:val="auto"/>
                <w:sz w:val="21"/>
                <w:szCs w:val="21"/>
                <w:highlight w:val="none"/>
                <w:shd w:val="clear" w:color="auto" w:fill="auto"/>
                <w:lang w:val="en-US"/>
              </w:rPr>
            </w:pPr>
            <w:r>
              <w:rPr>
                <w:rFonts w:hint="eastAsia" w:ascii="宋体" w:hAnsi="宋体" w:eastAsia="宋体" w:cs="宋体"/>
                <w:bCs w:val="0"/>
                <w:color w:val="auto"/>
                <w:kern w:val="2"/>
                <w:sz w:val="21"/>
                <w:szCs w:val="21"/>
                <w:highlight w:val="none"/>
                <w:shd w:val="clear" w:color="auto" w:fill="auto"/>
                <w:lang w:val="en-US"/>
              </w:rPr>
              <w:t>联系电话</w:t>
            </w:r>
          </w:p>
        </w:tc>
      </w:tr>
      <w:tr w14:paraId="7F5FB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8" w:type="pct"/>
            <w:vAlign w:val="center"/>
          </w:tcPr>
          <w:p w14:paraId="2FD9EA3F">
            <w:pPr>
              <w:pStyle w:val="123"/>
              <w:keepNext w:val="0"/>
              <w:keepLines w:val="0"/>
              <w:pageBreakBefore w:val="0"/>
              <w:widowControl w:val="0"/>
              <w:suppressLineNumbers w:val="0"/>
              <w:overflowPunct/>
              <w:bidi w:val="0"/>
              <w:spacing w:before="0" w:beforeAutospacing="0" w:after="0" w:afterAutospacing="0" w:line="480" w:lineRule="exact"/>
              <w:ind w:left="0" w:right="0"/>
              <w:jc w:val="both"/>
              <w:rPr>
                <w:rFonts w:hint="eastAsia" w:ascii="宋体" w:hAnsi="宋体" w:eastAsia="宋体" w:cs="宋体"/>
                <w:bCs w:val="0"/>
                <w:color w:val="auto"/>
                <w:sz w:val="21"/>
                <w:szCs w:val="21"/>
                <w:highlight w:val="none"/>
                <w:shd w:val="clear" w:color="auto" w:fill="auto"/>
                <w:lang w:val="en-US"/>
              </w:rPr>
            </w:pPr>
          </w:p>
        </w:tc>
        <w:tc>
          <w:tcPr>
            <w:tcW w:w="2497" w:type="pct"/>
            <w:gridSpan w:val="5"/>
            <w:tcBorders>
              <w:left w:val="single" w:color="auto" w:sz="4" w:space="0"/>
            </w:tcBorders>
            <w:vAlign w:val="center"/>
          </w:tcPr>
          <w:p w14:paraId="21C62133">
            <w:pPr>
              <w:pStyle w:val="123"/>
              <w:keepNext w:val="0"/>
              <w:keepLines w:val="0"/>
              <w:pageBreakBefore w:val="0"/>
              <w:widowControl w:val="0"/>
              <w:suppressLineNumbers w:val="0"/>
              <w:overflowPunct/>
              <w:bidi w:val="0"/>
              <w:spacing w:before="0" w:beforeAutospacing="0" w:after="0" w:afterAutospacing="0" w:line="480" w:lineRule="exact"/>
              <w:ind w:left="0" w:right="0"/>
              <w:jc w:val="both"/>
              <w:rPr>
                <w:rFonts w:hint="eastAsia" w:ascii="宋体" w:hAnsi="宋体" w:eastAsia="宋体" w:cs="宋体"/>
                <w:bCs w:val="0"/>
                <w:color w:val="auto"/>
                <w:sz w:val="21"/>
                <w:szCs w:val="21"/>
                <w:highlight w:val="none"/>
                <w:shd w:val="clear" w:color="auto" w:fill="auto"/>
                <w:lang w:val="en-US"/>
              </w:rPr>
            </w:pPr>
          </w:p>
        </w:tc>
        <w:tc>
          <w:tcPr>
            <w:tcW w:w="999" w:type="pct"/>
            <w:gridSpan w:val="2"/>
            <w:tcBorders>
              <w:left w:val="single" w:color="auto" w:sz="4" w:space="0"/>
            </w:tcBorders>
            <w:vAlign w:val="center"/>
          </w:tcPr>
          <w:p w14:paraId="00AB120F">
            <w:pPr>
              <w:pStyle w:val="123"/>
              <w:keepNext w:val="0"/>
              <w:keepLines w:val="0"/>
              <w:pageBreakBefore w:val="0"/>
              <w:widowControl w:val="0"/>
              <w:suppressLineNumbers w:val="0"/>
              <w:overflowPunct/>
              <w:bidi w:val="0"/>
              <w:spacing w:before="0" w:beforeAutospacing="0" w:after="0" w:afterAutospacing="0" w:line="480" w:lineRule="exact"/>
              <w:ind w:left="0" w:right="0"/>
              <w:jc w:val="both"/>
              <w:rPr>
                <w:rFonts w:hint="eastAsia" w:ascii="宋体" w:hAnsi="宋体" w:eastAsia="宋体" w:cs="宋体"/>
                <w:bCs w:val="0"/>
                <w:color w:val="auto"/>
                <w:sz w:val="21"/>
                <w:szCs w:val="21"/>
                <w:highlight w:val="none"/>
                <w:shd w:val="clear" w:color="auto" w:fill="auto"/>
                <w:lang w:val="en-US"/>
              </w:rPr>
            </w:pPr>
          </w:p>
        </w:tc>
        <w:tc>
          <w:tcPr>
            <w:tcW w:w="1004" w:type="pct"/>
            <w:gridSpan w:val="2"/>
            <w:tcBorders>
              <w:left w:val="single" w:color="auto" w:sz="4" w:space="0"/>
            </w:tcBorders>
            <w:vAlign w:val="center"/>
          </w:tcPr>
          <w:p w14:paraId="6F935327">
            <w:pPr>
              <w:pStyle w:val="123"/>
              <w:keepNext w:val="0"/>
              <w:keepLines w:val="0"/>
              <w:pageBreakBefore w:val="0"/>
              <w:widowControl w:val="0"/>
              <w:suppressLineNumbers w:val="0"/>
              <w:overflowPunct/>
              <w:bidi w:val="0"/>
              <w:spacing w:before="0" w:beforeAutospacing="0" w:after="0" w:afterAutospacing="0" w:line="480" w:lineRule="exact"/>
              <w:ind w:left="0" w:right="0"/>
              <w:jc w:val="both"/>
              <w:rPr>
                <w:rFonts w:hint="eastAsia" w:ascii="宋体" w:hAnsi="宋体" w:eastAsia="宋体" w:cs="宋体"/>
                <w:bCs w:val="0"/>
                <w:color w:val="auto"/>
                <w:sz w:val="21"/>
                <w:szCs w:val="21"/>
                <w:highlight w:val="none"/>
                <w:shd w:val="clear" w:color="auto" w:fill="auto"/>
                <w:lang w:val="en-US"/>
              </w:rPr>
            </w:pPr>
          </w:p>
        </w:tc>
      </w:tr>
      <w:tr w14:paraId="7D29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10"/>
            <w:vAlign w:val="center"/>
          </w:tcPr>
          <w:p w14:paraId="37A0B605">
            <w:pPr>
              <w:pStyle w:val="123"/>
              <w:keepNext w:val="0"/>
              <w:keepLines w:val="0"/>
              <w:pageBreakBefore w:val="0"/>
              <w:widowControl w:val="0"/>
              <w:suppressLineNumbers w:val="0"/>
              <w:overflowPunct/>
              <w:bidi w:val="0"/>
              <w:spacing w:before="0" w:beforeAutospacing="0" w:after="0" w:afterAutospacing="0" w:line="480" w:lineRule="exact"/>
              <w:ind w:left="0" w:right="0"/>
              <w:jc w:val="both"/>
              <w:rPr>
                <w:rFonts w:hint="eastAsia" w:ascii="宋体" w:hAnsi="宋体" w:eastAsia="宋体" w:cs="宋体"/>
                <w:bCs w:val="0"/>
                <w:color w:val="auto"/>
                <w:sz w:val="21"/>
                <w:szCs w:val="21"/>
                <w:highlight w:val="none"/>
                <w:shd w:val="clear" w:color="auto" w:fill="auto"/>
                <w:lang w:val="en-US"/>
              </w:rPr>
            </w:pPr>
            <w:r>
              <w:rPr>
                <w:rFonts w:hint="eastAsia" w:ascii="宋体" w:hAnsi="宋体" w:eastAsia="宋体" w:cs="宋体"/>
                <w:bCs w:val="0"/>
                <w:color w:val="auto"/>
                <w:kern w:val="2"/>
                <w:sz w:val="21"/>
                <w:szCs w:val="21"/>
                <w:highlight w:val="none"/>
                <w:shd w:val="clear" w:color="auto" w:fill="auto"/>
                <w:lang w:val="en-US"/>
              </w:rPr>
              <w:t>3.获奖情况</w:t>
            </w:r>
          </w:p>
        </w:tc>
      </w:tr>
      <w:tr w14:paraId="5FA9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10"/>
            <w:vAlign w:val="center"/>
          </w:tcPr>
          <w:p w14:paraId="5D963D8E">
            <w:pPr>
              <w:pStyle w:val="123"/>
              <w:keepNext w:val="0"/>
              <w:keepLines w:val="0"/>
              <w:pageBreakBefore w:val="0"/>
              <w:widowControl w:val="0"/>
              <w:suppressLineNumbers w:val="0"/>
              <w:overflowPunct/>
              <w:bidi w:val="0"/>
              <w:spacing w:before="0" w:beforeAutospacing="0" w:after="0" w:afterAutospacing="0" w:line="480" w:lineRule="exact"/>
              <w:ind w:left="0" w:right="0"/>
              <w:jc w:val="both"/>
              <w:rPr>
                <w:rFonts w:hint="eastAsia" w:ascii="宋体" w:hAnsi="宋体" w:eastAsia="宋体" w:cs="宋体"/>
                <w:bCs w:val="0"/>
                <w:color w:val="auto"/>
                <w:sz w:val="21"/>
                <w:szCs w:val="21"/>
                <w:highlight w:val="none"/>
                <w:shd w:val="clear" w:color="auto" w:fill="auto"/>
                <w:lang w:val="en-US"/>
              </w:rPr>
            </w:pPr>
          </w:p>
        </w:tc>
      </w:tr>
      <w:tr w14:paraId="6D7A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10"/>
            <w:vAlign w:val="center"/>
          </w:tcPr>
          <w:p w14:paraId="6CB214E7">
            <w:pPr>
              <w:pStyle w:val="123"/>
              <w:keepNext w:val="0"/>
              <w:keepLines w:val="0"/>
              <w:pageBreakBefore w:val="0"/>
              <w:widowControl w:val="0"/>
              <w:suppressLineNumbers w:val="0"/>
              <w:overflowPunct/>
              <w:bidi w:val="0"/>
              <w:spacing w:before="0" w:beforeAutospacing="0" w:after="0" w:afterAutospacing="0" w:line="480" w:lineRule="exact"/>
              <w:ind w:left="0" w:right="0"/>
              <w:jc w:val="both"/>
              <w:rPr>
                <w:rFonts w:hint="eastAsia" w:ascii="宋体" w:hAnsi="宋体" w:eastAsia="宋体" w:cs="宋体"/>
                <w:bCs w:val="0"/>
                <w:color w:val="auto"/>
                <w:sz w:val="21"/>
                <w:szCs w:val="21"/>
                <w:highlight w:val="none"/>
                <w:shd w:val="clear" w:color="auto" w:fill="auto"/>
                <w:lang w:val="en-US"/>
              </w:rPr>
            </w:pPr>
            <w:r>
              <w:rPr>
                <w:rFonts w:hint="eastAsia" w:ascii="宋体" w:hAnsi="宋体" w:eastAsia="宋体" w:cs="宋体"/>
                <w:bCs w:val="0"/>
                <w:color w:val="auto"/>
                <w:kern w:val="2"/>
                <w:sz w:val="21"/>
                <w:szCs w:val="21"/>
                <w:highlight w:val="none"/>
                <w:shd w:val="clear" w:color="auto" w:fill="auto"/>
                <w:lang w:val="en-US"/>
              </w:rPr>
              <w:t>4.目前负责的项目</w:t>
            </w:r>
          </w:p>
        </w:tc>
      </w:tr>
      <w:tr w14:paraId="27E6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10"/>
            <w:vAlign w:val="center"/>
          </w:tcPr>
          <w:p w14:paraId="3D23BF9C">
            <w:pPr>
              <w:pStyle w:val="123"/>
              <w:keepNext w:val="0"/>
              <w:keepLines w:val="0"/>
              <w:pageBreakBefore w:val="0"/>
              <w:widowControl w:val="0"/>
              <w:suppressLineNumbers w:val="0"/>
              <w:overflowPunct/>
              <w:bidi w:val="0"/>
              <w:spacing w:before="0" w:beforeAutospacing="0" w:after="0" w:afterAutospacing="0" w:line="480" w:lineRule="exact"/>
              <w:ind w:left="0" w:right="0"/>
              <w:jc w:val="both"/>
              <w:rPr>
                <w:rFonts w:hint="eastAsia" w:ascii="宋体" w:hAnsi="宋体" w:eastAsia="宋体" w:cs="宋体"/>
                <w:bCs w:val="0"/>
                <w:color w:val="auto"/>
                <w:sz w:val="21"/>
                <w:szCs w:val="21"/>
                <w:highlight w:val="none"/>
                <w:shd w:val="clear" w:color="auto" w:fill="auto"/>
                <w:lang w:val="en-US"/>
              </w:rPr>
            </w:pPr>
          </w:p>
        </w:tc>
      </w:tr>
    </w:tbl>
    <w:p w14:paraId="30E8A271">
      <w:pPr>
        <w:keepNext w:val="0"/>
        <w:pageBreakBefore w:val="0"/>
        <w:widowControl w:val="0"/>
        <w:overflowPunct/>
        <w:bidi w:val="0"/>
        <w:spacing w:line="480" w:lineRule="auto"/>
        <w:jc w:val="center"/>
        <w:rPr>
          <w:rFonts w:hint="eastAsia" w:ascii="宋体" w:hAnsi="宋体" w:eastAsia="宋体" w:cs="宋体"/>
          <w:b/>
          <w:color w:val="auto"/>
          <w:szCs w:val="21"/>
          <w:highlight w:val="none"/>
          <w:shd w:val="clear" w:color="auto" w:fill="auto"/>
        </w:rPr>
      </w:pPr>
    </w:p>
    <w:p w14:paraId="289BAE9B">
      <w:pPr>
        <w:keepNext w:val="0"/>
        <w:pageBreakBefore w:val="0"/>
        <w:widowControl w:val="0"/>
        <w:overflowPunct/>
        <w:bidi w:val="0"/>
        <w:spacing w:line="480" w:lineRule="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供应商盖章：</w:t>
      </w:r>
      <w:r>
        <w:rPr>
          <w:rFonts w:hint="eastAsia" w:ascii="宋体" w:hAnsi="宋体" w:eastAsia="宋体" w:cs="宋体"/>
          <w:color w:val="auto"/>
          <w:kern w:val="0"/>
          <w:szCs w:val="21"/>
          <w:highlight w:val="none"/>
          <w:u w:val="single"/>
          <w:shd w:val="clear" w:color="auto" w:fill="auto"/>
        </w:rPr>
        <w:t xml:space="preserve">   （公章） </w:t>
      </w:r>
    </w:p>
    <w:p w14:paraId="48E26730">
      <w:pPr>
        <w:keepNext w:val="0"/>
        <w:pageBreakBefore w:val="0"/>
        <w:widowControl w:val="0"/>
        <w:overflowPunct/>
        <w:bidi w:val="0"/>
        <w:spacing w:line="480" w:lineRule="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法定代表人或授权代表（签字或盖章）：</w:t>
      </w:r>
      <w:r>
        <w:rPr>
          <w:rFonts w:hint="eastAsia" w:ascii="宋体" w:hAnsi="宋体" w:eastAsia="宋体" w:cs="宋体"/>
          <w:color w:val="auto"/>
          <w:kern w:val="0"/>
          <w:szCs w:val="21"/>
          <w:highlight w:val="none"/>
          <w:u w:val="single"/>
          <w:shd w:val="clear" w:color="auto" w:fill="auto"/>
        </w:rPr>
        <w:t xml:space="preserve">             </w:t>
      </w:r>
    </w:p>
    <w:p w14:paraId="4D6E0DF0">
      <w:pPr>
        <w:keepNext w:val="0"/>
        <w:pageBreakBefore w:val="0"/>
        <w:widowControl w:val="0"/>
        <w:overflowPunct/>
        <w:bidi w:val="0"/>
        <w:snapToGrid w:val="0"/>
        <w:spacing w:line="480" w:lineRule="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日期：</w:t>
      </w:r>
      <w:r>
        <w:rPr>
          <w:rFonts w:hint="eastAsia" w:ascii="宋体" w:hAnsi="宋体" w:eastAsia="宋体" w:cs="宋体"/>
          <w:color w:val="auto"/>
          <w:kern w:val="0"/>
          <w:szCs w:val="21"/>
          <w:highlight w:val="none"/>
          <w:u w:val="single"/>
          <w:shd w:val="clear" w:color="auto" w:fill="auto"/>
        </w:rPr>
        <w:t xml:space="preserve">       </w:t>
      </w:r>
      <w:r>
        <w:rPr>
          <w:rFonts w:hint="eastAsia" w:ascii="宋体" w:hAnsi="宋体" w:eastAsia="宋体" w:cs="宋体"/>
          <w:color w:val="auto"/>
          <w:kern w:val="0"/>
          <w:szCs w:val="21"/>
          <w:highlight w:val="none"/>
          <w:shd w:val="clear" w:color="auto" w:fill="auto"/>
        </w:rPr>
        <w:t>年</w:t>
      </w:r>
      <w:r>
        <w:rPr>
          <w:rFonts w:hint="eastAsia" w:ascii="宋体" w:hAnsi="宋体" w:eastAsia="宋体" w:cs="宋体"/>
          <w:color w:val="auto"/>
          <w:kern w:val="0"/>
          <w:szCs w:val="21"/>
          <w:highlight w:val="none"/>
          <w:u w:val="single"/>
          <w:shd w:val="clear" w:color="auto" w:fill="auto"/>
        </w:rPr>
        <w:t xml:space="preserve">     </w:t>
      </w:r>
      <w:r>
        <w:rPr>
          <w:rFonts w:hint="eastAsia" w:ascii="宋体" w:hAnsi="宋体" w:eastAsia="宋体" w:cs="宋体"/>
          <w:color w:val="auto"/>
          <w:kern w:val="0"/>
          <w:szCs w:val="21"/>
          <w:highlight w:val="none"/>
          <w:shd w:val="clear" w:color="auto" w:fill="auto"/>
        </w:rPr>
        <w:t>月</w:t>
      </w:r>
      <w:r>
        <w:rPr>
          <w:rFonts w:hint="eastAsia" w:ascii="宋体" w:hAnsi="宋体" w:eastAsia="宋体" w:cs="宋体"/>
          <w:color w:val="auto"/>
          <w:kern w:val="0"/>
          <w:szCs w:val="21"/>
          <w:highlight w:val="none"/>
          <w:u w:val="single"/>
          <w:shd w:val="clear" w:color="auto" w:fill="auto"/>
        </w:rPr>
        <w:t xml:space="preserve">     </w:t>
      </w:r>
      <w:r>
        <w:rPr>
          <w:rFonts w:hint="eastAsia" w:ascii="宋体" w:hAnsi="宋体" w:eastAsia="宋体" w:cs="宋体"/>
          <w:color w:val="auto"/>
          <w:kern w:val="0"/>
          <w:szCs w:val="21"/>
          <w:highlight w:val="none"/>
          <w:shd w:val="clear" w:color="auto" w:fill="auto"/>
        </w:rPr>
        <w:t>日</w:t>
      </w:r>
    </w:p>
    <w:p w14:paraId="6CAA868E">
      <w:pPr>
        <w:keepNext w:val="0"/>
        <w:pageBreakBefore w:val="0"/>
        <w:widowControl w:val="0"/>
        <w:overflowPunct/>
        <w:bidi w:val="0"/>
        <w:snapToGrid w:val="0"/>
        <w:spacing w:line="48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highlight w:val="none"/>
          <w:shd w:val="clear" w:color="auto" w:fill="auto"/>
          <w:lang w:val="zh-CN"/>
        </w:rPr>
        <w:br w:type="page"/>
      </w:r>
      <w:r>
        <w:rPr>
          <w:rFonts w:hint="eastAsia" w:ascii="宋体" w:hAnsi="宋体" w:eastAsia="宋体" w:cs="宋体"/>
          <w:color w:val="auto"/>
          <w:kern w:val="0"/>
          <w:szCs w:val="21"/>
          <w:highlight w:val="none"/>
          <w:shd w:val="clear" w:color="auto" w:fill="auto"/>
        </w:rPr>
        <w:t>4.</w:t>
      </w:r>
      <w:r>
        <w:rPr>
          <w:rFonts w:hint="eastAsia" w:ascii="宋体" w:hAnsi="宋体" w:eastAsia="宋体" w:cs="宋体"/>
          <w:color w:val="auto"/>
          <w:szCs w:val="21"/>
          <w:highlight w:val="none"/>
          <w:shd w:val="clear" w:color="auto" w:fill="auto"/>
        </w:rPr>
        <w:t>拟投入本项目团队情况表</w:t>
      </w:r>
    </w:p>
    <w:p w14:paraId="074976C0">
      <w:pPr>
        <w:keepNext w:val="0"/>
        <w:pageBreakBefore w:val="0"/>
        <w:widowControl w:val="0"/>
        <w:overflowPunct/>
        <w:bidi w:val="0"/>
        <w:snapToGrid w:val="0"/>
        <w:spacing w:line="360" w:lineRule="auto"/>
        <w:jc w:val="center"/>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拟投入本项目团队情况表</w:t>
      </w:r>
    </w:p>
    <w:tbl>
      <w:tblPr>
        <w:tblStyle w:val="4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4"/>
        <w:gridCol w:w="1016"/>
        <w:gridCol w:w="1212"/>
        <w:gridCol w:w="1374"/>
        <w:gridCol w:w="1074"/>
        <w:gridCol w:w="1688"/>
        <w:gridCol w:w="1980"/>
      </w:tblGrid>
      <w:tr w14:paraId="60970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9" w:hRule="atLeast"/>
        </w:trPr>
        <w:tc>
          <w:tcPr>
            <w:tcW w:w="404" w:type="pct"/>
            <w:vAlign w:val="center"/>
          </w:tcPr>
          <w:p w14:paraId="48007A78">
            <w:pPr>
              <w:keepNext w:val="0"/>
              <w:keepLines w:val="0"/>
              <w:pageBreakBefore w:val="0"/>
              <w:widowControl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bCs/>
                <w:color w:val="auto"/>
                <w:kern w:val="0"/>
                <w:highlight w:val="none"/>
                <w:shd w:val="clear" w:color="auto" w:fill="auto"/>
              </w:rPr>
            </w:pPr>
            <w:r>
              <w:rPr>
                <w:rFonts w:hint="eastAsia" w:ascii="宋体" w:hAnsi="宋体" w:eastAsia="宋体" w:cs="宋体"/>
                <w:b/>
                <w:bCs/>
                <w:color w:val="auto"/>
                <w:kern w:val="0"/>
                <w:sz w:val="21"/>
                <w:szCs w:val="22"/>
                <w:highlight w:val="none"/>
                <w:shd w:val="clear" w:color="auto" w:fill="auto"/>
              </w:rPr>
              <w:t>序号</w:t>
            </w:r>
          </w:p>
        </w:tc>
        <w:tc>
          <w:tcPr>
            <w:tcW w:w="559" w:type="pct"/>
            <w:vAlign w:val="center"/>
          </w:tcPr>
          <w:p w14:paraId="1A7FFCD5">
            <w:pPr>
              <w:keepNext w:val="0"/>
              <w:keepLines w:val="0"/>
              <w:pageBreakBefore w:val="0"/>
              <w:widowControl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bCs/>
                <w:color w:val="auto"/>
                <w:kern w:val="0"/>
                <w:highlight w:val="none"/>
                <w:shd w:val="clear" w:color="auto" w:fill="auto"/>
              </w:rPr>
            </w:pPr>
            <w:r>
              <w:rPr>
                <w:rFonts w:hint="eastAsia" w:ascii="宋体" w:hAnsi="宋体" w:eastAsia="宋体" w:cs="宋体"/>
                <w:b/>
                <w:bCs/>
                <w:color w:val="auto"/>
                <w:kern w:val="0"/>
                <w:sz w:val="21"/>
                <w:szCs w:val="22"/>
                <w:highlight w:val="none"/>
                <w:shd w:val="clear" w:color="auto" w:fill="auto"/>
              </w:rPr>
              <w:t>类型</w:t>
            </w:r>
          </w:p>
        </w:tc>
        <w:tc>
          <w:tcPr>
            <w:tcW w:w="667" w:type="pct"/>
            <w:vAlign w:val="center"/>
          </w:tcPr>
          <w:p w14:paraId="5AB42B9A">
            <w:pPr>
              <w:keepNext w:val="0"/>
              <w:keepLines w:val="0"/>
              <w:pageBreakBefore w:val="0"/>
              <w:widowControl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bCs/>
                <w:color w:val="auto"/>
                <w:kern w:val="0"/>
                <w:highlight w:val="none"/>
                <w:shd w:val="clear" w:color="auto" w:fill="auto"/>
              </w:rPr>
            </w:pPr>
            <w:r>
              <w:rPr>
                <w:rFonts w:hint="eastAsia" w:ascii="宋体" w:hAnsi="宋体" w:eastAsia="宋体" w:cs="宋体"/>
                <w:b/>
                <w:bCs/>
                <w:color w:val="auto"/>
                <w:kern w:val="0"/>
                <w:sz w:val="21"/>
                <w:szCs w:val="22"/>
                <w:highlight w:val="none"/>
                <w:shd w:val="clear" w:color="auto" w:fill="auto"/>
              </w:rPr>
              <w:t>姓名</w:t>
            </w:r>
          </w:p>
        </w:tc>
        <w:tc>
          <w:tcPr>
            <w:tcW w:w="756" w:type="pct"/>
            <w:vAlign w:val="center"/>
          </w:tcPr>
          <w:p w14:paraId="511F71FD">
            <w:pPr>
              <w:keepNext w:val="0"/>
              <w:keepLines w:val="0"/>
              <w:pageBreakBefore w:val="0"/>
              <w:widowControl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bCs/>
                <w:color w:val="auto"/>
                <w:kern w:val="0"/>
                <w:highlight w:val="none"/>
                <w:shd w:val="clear" w:color="auto" w:fill="auto"/>
              </w:rPr>
            </w:pPr>
            <w:r>
              <w:rPr>
                <w:rFonts w:hint="eastAsia" w:ascii="宋体" w:hAnsi="宋体" w:eastAsia="宋体" w:cs="宋体"/>
                <w:b/>
                <w:bCs/>
                <w:color w:val="auto"/>
                <w:kern w:val="0"/>
                <w:sz w:val="21"/>
                <w:szCs w:val="22"/>
                <w:highlight w:val="none"/>
                <w:shd w:val="clear" w:color="auto" w:fill="auto"/>
              </w:rPr>
              <w:t>人员岗位</w:t>
            </w:r>
          </w:p>
        </w:tc>
        <w:tc>
          <w:tcPr>
            <w:tcW w:w="591" w:type="pct"/>
            <w:vAlign w:val="center"/>
          </w:tcPr>
          <w:p w14:paraId="3AD84158">
            <w:pPr>
              <w:keepNext w:val="0"/>
              <w:keepLines w:val="0"/>
              <w:pageBreakBefore w:val="0"/>
              <w:widowControl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bCs/>
                <w:color w:val="auto"/>
                <w:kern w:val="0"/>
                <w:highlight w:val="none"/>
                <w:shd w:val="clear" w:color="auto" w:fill="auto"/>
              </w:rPr>
            </w:pPr>
            <w:r>
              <w:rPr>
                <w:rFonts w:hint="eastAsia" w:ascii="宋体" w:hAnsi="宋体" w:eastAsia="宋体" w:cs="宋体"/>
                <w:b/>
                <w:bCs/>
                <w:color w:val="auto"/>
                <w:kern w:val="0"/>
                <w:sz w:val="21"/>
                <w:szCs w:val="22"/>
                <w:highlight w:val="none"/>
                <w:shd w:val="clear" w:color="auto" w:fill="auto"/>
              </w:rPr>
              <w:t>年龄</w:t>
            </w:r>
          </w:p>
        </w:tc>
        <w:tc>
          <w:tcPr>
            <w:tcW w:w="929" w:type="pct"/>
            <w:vAlign w:val="center"/>
          </w:tcPr>
          <w:p w14:paraId="77BC35B2">
            <w:pPr>
              <w:keepNext w:val="0"/>
              <w:keepLines w:val="0"/>
              <w:pageBreakBefore w:val="0"/>
              <w:widowControl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bCs/>
                <w:color w:val="auto"/>
                <w:kern w:val="0"/>
                <w:highlight w:val="none"/>
                <w:shd w:val="clear" w:color="auto" w:fill="auto"/>
              </w:rPr>
            </w:pPr>
            <w:r>
              <w:rPr>
                <w:rFonts w:hint="eastAsia" w:ascii="宋体" w:hAnsi="宋体" w:eastAsia="宋体" w:cs="宋体"/>
                <w:b/>
                <w:bCs/>
                <w:color w:val="auto"/>
                <w:kern w:val="0"/>
                <w:sz w:val="21"/>
                <w:szCs w:val="22"/>
                <w:highlight w:val="none"/>
                <w:shd w:val="clear" w:color="auto" w:fill="auto"/>
              </w:rPr>
              <w:t>执业资格或职称</w:t>
            </w:r>
          </w:p>
        </w:tc>
        <w:tc>
          <w:tcPr>
            <w:tcW w:w="1089" w:type="pct"/>
            <w:vAlign w:val="center"/>
          </w:tcPr>
          <w:p w14:paraId="46947888">
            <w:pPr>
              <w:keepNext w:val="0"/>
              <w:keepLines w:val="0"/>
              <w:pageBreakBefore w:val="0"/>
              <w:widowControl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bCs/>
                <w:color w:val="auto"/>
                <w:kern w:val="0"/>
                <w:highlight w:val="none"/>
                <w:shd w:val="clear" w:color="auto" w:fill="auto"/>
              </w:rPr>
            </w:pPr>
            <w:r>
              <w:rPr>
                <w:rFonts w:hint="eastAsia" w:ascii="宋体" w:hAnsi="宋体" w:eastAsia="宋体" w:cs="宋体"/>
                <w:b/>
                <w:bCs/>
                <w:color w:val="auto"/>
                <w:kern w:val="0"/>
                <w:sz w:val="21"/>
                <w:szCs w:val="22"/>
                <w:highlight w:val="none"/>
                <w:shd w:val="clear" w:color="auto" w:fill="auto"/>
              </w:rPr>
              <w:t>承担过的类似项目</w:t>
            </w:r>
          </w:p>
        </w:tc>
      </w:tr>
      <w:tr w14:paraId="534F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trPr>
        <w:tc>
          <w:tcPr>
            <w:tcW w:w="404" w:type="pct"/>
            <w:vAlign w:val="center"/>
          </w:tcPr>
          <w:p w14:paraId="2077BDA9">
            <w:pPr>
              <w:keepNext w:val="0"/>
              <w:keepLines w:val="0"/>
              <w:pageBreakBefore w:val="0"/>
              <w:widowControl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kern w:val="0"/>
                <w:highlight w:val="none"/>
                <w:shd w:val="clear" w:color="auto" w:fill="auto"/>
              </w:rPr>
            </w:pPr>
            <w:r>
              <w:rPr>
                <w:rFonts w:hint="eastAsia" w:ascii="宋体" w:hAnsi="宋体" w:eastAsia="宋体" w:cs="宋体"/>
                <w:color w:val="auto"/>
                <w:kern w:val="0"/>
                <w:sz w:val="21"/>
                <w:szCs w:val="22"/>
                <w:highlight w:val="none"/>
                <w:shd w:val="clear" w:color="auto" w:fill="auto"/>
              </w:rPr>
              <w:t>1</w:t>
            </w:r>
          </w:p>
        </w:tc>
        <w:tc>
          <w:tcPr>
            <w:tcW w:w="559" w:type="pct"/>
            <w:vMerge w:val="restart"/>
            <w:tcBorders>
              <w:left w:val="single" w:color="auto" w:sz="4" w:space="0"/>
            </w:tcBorders>
            <w:vAlign w:val="center"/>
          </w:tcPr>
          <w:p w14:paraId="6E62FE14">
            <w:pPr>
              <w:keepNext w:val="0"/>
              <w:keepLines w:val="0"/>
              <w:pageBreakBefore w:val="0"/>
              <w:widowControl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 w:val="21"/>
                <w:szCs w:val="21"/>
                <w:highlight w:val="none"/>
                <w:shd w:val="clear" w:color="auto" w:fill="auto"/>
              </w:rPr>
              <w:t>团队</w:t>
            </w:r>
          </w:p>
          <w:p w14:paraId="26390F5B">
            <w:pPr>
              <w:keepNext w:val="0"/>
              <w:keepLines w:val="0"/>
              <w:pageBreakBefore w:val="0"/>
              <w:widowControl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主要</w:t>
            </w:r>
          </w:p>
          <w:p w14:paraId="4C5E9C84">
            <w:pPr>
              <w:keepNext w:val="0"/>
              <w:keepLines w:val="0"/>
              <w:pageBreakBefore w:val="0"/>
              <w:widowControl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2"/>
                <w:sz w:val="21"/>
                <w:szCs w:val="21"/>
                <w:highlight w:val="none"/>
                <w:shd w:val="clear" w:color="auto" w:fill="auto"/>
              </w:rPr>
              <w:t>人员</w:t>
            </w:r>
          </w:p>
        </w:tc>
        <w:tc>
          <w:tcPr>
            <w:tcW w:w="667" w:type="pct"/>
            <w:tcBorders>
              <w:left w:val="single" w:color="auto" w:sz="4" w:space="0"/>
            </w:tcBorders>
            <w:vAlign w:val="center"/>
          </w:tcPr>
          <w:p w14:paraId="7FF14D3A">
            <w:pPr>
              <w:keepNext w:val="0"/>
              <w:keepLines w:val="0"/>
              <w:pageBreakBefore w:val="0"/>
              <w:widowControl w:val="0"/>
              <w:suppressLineNumbers w:val="0"/>
              <w:overflowPunct/>
              <w:bidi w:val="0"/>
              <w:snapToGrid w:val="0"/>
              <w:spacing w:before="0" w:beforeAutospacing="0" w:after="0" w:afterAutospacing="0" w:line="400" w:lineRule="exact"/>
              <w:ind w:left="0" w:right="0" w:firstLine="480"/>
              <w:rPr>
                <w:rFonts w:hint="eastAsia" w:ascii="宋体" w:hAnsi="宋体" w:eastAsia="宋体" w:cs="宋体"/>
                <w:color w:val="auto"/>
                <w:kern w:val="0"/>
                <w:szCs w:val="21"/>
                <w:highlight w:val="none"/>
                <w:shd w:val="clear" w:color="auto" w:fill="auto"/>
              </w:rPr>
            </w:pPr>
          </w:p>
        </w:tc>
        <w:tc>
          <w:tcPr>
            <w:tcW w:w="756" w:type="pct"/>
            <w:tcBorders>
              <w:left w:val="single" w:color="auto" w:sz="4" w:space="0"/>
            </w:tcBorders>
            <w:vAlign w:val="center"/>
          </w:tcPr>
          <w:p w14:paraId="347AE9F4">
            <w:pPr>
              <w:keepNext w:val="0"/>
              <w:keepLines w:val="0"/>
              <w:pageBreakBefore w:val="0"/>
              <w:widowControl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2"/>
                <w:sz w:val="21"/>
                <w:szCs w:val="21"/>
                <w:highlight w:val="none"/>
                <w:shd w:val="clear" w:color="auto" w:fill="auto"/>
              </w:rPr>
              <w:t>项目负责人</w:t>
            </w:r>
          </w:p>
        </w:tc>
        <w:tc>
          <w:tcPr>
            <w:tcW w:w="591" w:type="pct"/>
            <w:tcBorders>
              <w:left w:val="single" w:color="auto" w:sz="4" w:space="0"/>
            </w:tcBorders>
            <w:vAlign w:val="center"/>
          </w:tcPr>
          <w:p w14:paraId="6734D728">
            <w:pPr>
              <w:keepNext w:val="0"/>
              <w:keepLines w:val="0"/>
              <w:pageBreakBefore w:val="0"/>
              <w:widowControl w:val="0"/>
              <w:suppressLineNumbers w:val="0"/>
              <w:overflowPunct/>
              <w:bidi w:val="0"/>
              <w:snapToGrid w:val="0"/>
              <w:spacing w:before="0" w:beforeAutospacing="0" w:after="0" w:afterAutospacing="0" w:line="400" w:lineRule="exact"/>
              <w:ind w:left="0" w:right="0" w:firstLine="480"/>
              <w:jc w:val="center"/>
              <w:rPr>
                <w:rFonts w:hint="eastAsia" w:ascii="宋体" w:hAnsi="宋体" w:eastAsia="宋体" w:cs="宋体"/>
                <w:color w:val="auto"/>
                <w:kern w:val="0"/>
                <w:highlight w:val="none"/>
                <w:shd w:val="clear" w:color="auto" w:fill="auto"/>
              </w:rPr>
            </w:pPr>
          </w:p>
        </w:tc>
        <w:tc>
          <w:tcPr>
            <w:tcW w:w="929" w:type="pct"/>
            <w:tcBorders>
              <w:left w:val="single" w:color="auto" w:sz="4" w:space="0"/>
            </w:tcBorders>
            <w:vAlign w:val="center"/>
          </w:tcPr>
          <w:p w14:paraId="4DAEB425">
            <w:pPr>
              <w:keepNext w:val="0"/>
              <w:keepLines w:val="0"/>
              <w:pageBreakBefore w:val="0"/>
              <w:widowControl w:val="0"/>
              <w:suppressLineNumbers w:val="0"/>
              <w:overflowPunct/>
              <w:bidi w:val="0"/>
              <w:snapToGrid w:val="0"/>
              <w:spacing w:before="0" w:beforeAutospacing="0" w:after="0" w:afterAutospacing="0" w:line="400" w:lineRule="exact"/>
              <w:ind w:left="0" w:right="0" w:firstLine="480"/>
              <w:jc w:val="center"/>
              <w:rPr>
                <w:rFonts w:hint="eastAsia" w:ascii="宋体" w:hAnsi="宋体" w:eastAsia="宋体" w:cs="宋体"/>
                <w:color w:val="auto"/>
                <w:kern w:val="0"/>
                <w:highlight w:val="none"/>
                <w:shd w:val="clear" w:color="auto" w:fill="auto"/>
              </w:rPr>
            </w:pPr>
          </w:p>
        </w:tc>
        <w:tc>
          <w:tcPr>
            <w:tcW w:w="1089" w:type="pct"/>
            <w:tcBorders>
              <w:left w:val="single" w:color="auto" w:sz="4" w:space="0"/>
            </w:tcBorders>
            <w:vAlign w:val="center"/>
          </w:tcPr>
          <w:p w14:paraId="6DF47B82">
            <w:pPr>
              <w:keepNext w:val="0"/>
              <w:keepLines w:val="0"/>
              <w:pageBreakBefore w:val="0"/>
              <w:widowControl w:val="0"/>
              <w:suppressLineNumbers w:val="0"/>
              <w:overflowPunct/>
              <w:bidi w:val="0"/>
              <w:snapToGrid w:val="0"/>
              <w:spacing w:before="0" w:beforeAutospacing="0" w:after="0" w:afterAutospacing="0" w:line="400" w:lineRule="exact"/>
              <w:ind w:left="0" w:right="0" w:firstLine="480"/>
              <w:jc w:val="center"/>
              <w:rPr>
                <w:rFonts w:hint="eastAsia" w:ascii="宋体" w:hAnsi="宋体" w:eastAsia="宋体" w:cs="宋体"/>
                <w:color w:val="auto"/>
                <w:kern w:val="0"/>
                <w:highlight w:val="none"/>
                <w:shd w:val="clear" w:color="auto" w:fill="auto"/>
              </w:rPr>
            </w:pPr>
          </w:p>
        </w:tc>
      </w:tr>
      <w:tr w14:paraId="7B7A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trPr>
        <w:tc>
          <w:tcPr>
            <w:tcW w:w="404" w:type="pct"/>
            <w:vAlign w:val="center"/>
          </w:tcPr>
          <w:p w14:paraId="7B4B130F">
            <w:pPr>
              <w:keepNext w:val="0"/>
              <w:keepLines w:val="0"/>
              <w:pageBreakBefore w:val="0"/>
              <w:widowControl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kern w:val="0"/>
                <w:highlight w:val="none"/>
                <w:shd w:val="clear" w:color="auto" w:fill="auto"/>
              </w:rPr>
            </w:pPr>
            <w:r>
              <w:rPr>
                <w:rFonts w:hint="eastAsia" w:ascii="宋体" w:hAnsi="宋体" w:eastAsia="宋体" w:cs="宋体"/>
                <w:color w:val="auto"/>
                <w:kern w:val="0"/>
                <w:sz w:val="21"/>
                <w:szCs w:val="22"/>
                <w:highlight w:val="none"/>
                <w:shd w:val="clear" w:color="auto" w:fill="auto"/>
              </w:rPr>
              <w:t>2</w:t>
            </w:r>
          </w:p>
        </w:tc>
        <w:tc>
          <w:tcPr>
            <w:tcW w:w="559" w:type="pct"/>
            <w:vMerge w:val="continue"/>
            <w:tcBorders>
              <w:left w:val="single" w:color="auto" w:sz="4" w:space="0"/>
            </w:tcBorders>
            <w:vAlign w:val="center"/>
          </w:tcPr>
          <w:p w14:paraId="63385EA1">
            <w:pPr>
              <w:rPr>
                <w:color w:val="auto"/>
                <w:highlight w:val="none"/>
              </w:rPr>
            </w:pPr>
          </w:p>
        </w:tc>
        <w:tc>
          <w:tcPr>
            <w:tcW w:w="667" w:type="pct"/>
            <w:tcBorders>
              <w:left w:val="single" w:color="auto" w:sz="4" w:space="0"/>
            </w:tcBorders>
            <w:vAlign w:val="center"/>
          </w:tcPr>
          <w:p w14:paraId="6D61A12B">
            <w:pPr>
              <w:keepNext w:val="0"/>
              <w:keepLines w:val="0"/>
              <w:pageBreakBefore w:val="0"/>
              <w:widowControl w:val="0"/>
              <w:suppressLineNumbers w:val="0"/>
              <w:overflowPunct/>
              <w:bidi w:val="0"/>
              <w:snapToGrid w:val="0"/>
              <w:spacing w:before="0" w:beforeAutospacing="0" w:after="0" w:afterAutospacing="0" w:line="400" w:lineRule="exact"/>
              <w:ind w:left="0" w:right="0" w:firstLine="480"/>
              <w:rPr>
                <w:rFonts w:hint="eastAsia" w:ascii="宋体" w:hAnsi="宋体" w:eastAsia="宋体" w:cs="宋体"/>
                <w:color w:val="auto"/>
                <w:kern w:val="0"/>
                <w:szCs w:val="21"/>
                <w:highlight w:val="none"/>
                <w:shd w:val="clear" w:color="auto" w:fill="auto"/>
              </w:rPr>
            </w:pPr>
          </w:p>
        </w:tc>
        <w:tc>
          <w:tcPr>
            <w:tcW w:w="756" w:type="pct"/>
            <w:tcBorders>
              <w:left w:val="single" w:color="auto" w:sz="4" w:space="0"/>
            </w:tcBorders>
            <w:vAlign w:val="center"/>
          </w:tcPr>
          <w:p w14:paraId="0E606459">
            <w:pPr>
              <w:keepNext w:val="0"/>
              <w:keepLines w:val="0"/>
              <w:pageBreakBefore w:val="0"/>
              <w:widowControl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kern w:val="0"/>
                <w:szCs w:val="21"/>
                <w:highlight w:val="none"/>
                <w:shd w:val="clear" w:color="auto" w:fill="auto"/>
              </w:rPr>
            </w:pPr>
          </w:p>
        </w:tc>
        <w:tc>
          <w:tcPr>
            <w:tcW w:w="591" w:type="pct"/>
            <w:tcBorders>
              <w:left w:val="single" w:color="auto" w:sz="4" w:space="0"/>
            </w:tcBorders>
            <w:vAlign w:val="center"/>
          </w:tcPr>
          <w:p w14:paraId="0A263646">
            <w:pPr>
              <w:keepNext w:val="0"/>
              <w:keepLines w:val="0"/>
              <w:pageBreakBefore w:val="0"/>
              <w:widowControl w:val="0"/>
              <w:suppressLineNumbers w:val="0"/>
              <w:overflowPunct/>
              <w:bidi w:val="0"/>
              <w:snapToGrid w:val="0"/>
              <w:spacing w:before="0" w:beforeAutospacing="0" w:after="0" w:afterAutospacing="0" w:line="400" w:lineRule="exact"/>
              <w:ind w:left="0" w:right="0" w:firstLine="480"/>
              <w:jc w:val="center"/>
              <w:rPr>
                <w:rFonts w:hint="eastAsia" w:ascii="宋体" w:hAnsi="宋体" w:eastAsia="宋体" w:cs="宋体"/>
                <w:color w:val="auto"/>
                <w:kern w:val="0"/>
                <w:highlight w:val="none"/>
                <w:shd w:val="clear" w:color="auto" w:fill="auto"/>
              </w:rPr>
            </w:pPr>
          </w:p>
        </w:tc>
        <w:tc>
          <w:tcPr>
            <w:tcW w:w="929" w:type="pct"/>
            <w:tcBorders>
              <w:left w:val="single" w:color="auto" w:sz="4" w:space="0"/>
            </w:tcBorders>
            <w:vAlign w:val="center"/>
          </w:tcPr>
          <w:p w14:paraId="621A9A8B">
            <w:pPr>
              <w:keepNext w:val="0"/>
              <w:keepLines w:val="0"/>
              <w:pageBreakBefore w:val="0"/>
              <w:widowControl w:val="0"/>
              <w:suppressLineNumbers w:val="0"/>
              <w:overflowPunct/>
              <w:bidi w:val="0"/>
              <w:snapToGrid w:val="0"/>
              <w:spacing w:before="0" w:beforeAutospacing="0" w:after="0" w:afterAutospacing="0" w:line="400" w:lineRule="exact"/>
              <w:ind w:left="0" w:right="0" w:firstLine="480"/>
              <w:jc w:val="center"/>
              <w:rPr>
                <w:rFonts w:hint="eastAsia" w:ascii="宋体" w:hAnsi="宋体" w:eastAsia="宋体" w:cs="宋体"/>
                <w:color w:val="auto"/>
                <w:kern w:val="0"/>
                <w:highlight w:val="none"/>
                <w:shd w:val="clear" w:color="auto" w:fill="auto"/>
              </w:rPr>
            </w:pPr>
          </w:p>
        </w:tc>
        <w:tc>
          <w:tcPr>
            <w:tcW w:w="1089" w:type="pct"/>
            <w:tcBorders>
              <w:left w:val="single" w:color="auto" w:sz="4" w:space="0"/>
            </w:tcBorders>
            <w:vAlign w:val="center"/>
          </w:tcPr>
          <w:p w14:paraId="1EC41B7B">
            <w:pPr>
              <w:keepNext w:val="0"/>
              <w:keepLines w:val="0"/>
              <w:pageBreakBefore w:val="0"/>
              <w:widowControl w:val="0"/>
              <w:suppressLineNumbers w:val="0"/>
              <w:overflowPunct/>
              <w:bidi w:val="0"/>
              <w:snapToGrid w:val="0"/>
              <w:spacing w:before="0" w:beforeAutospacing="0" w:after="0" w:afterAutospacing="0" w:line="400" w:lineRule="exact"/>
              <w:ind w:left="0" w:right="0" w:firstLine="480"/>
              <w:jc w:val="center"/>
              <w:rPr>
                <w:rFonts w:hint="eastAsia" w:ascii="宋体" w:hAnsi="宋体" w:eastAsia="宋体" w:cs="宋体"/>
                <w:color w:val="auto"/>
                <w:kern w:val="0"/>
                <w:highlight w:val="none"/>
                <w:shd w:val="clear" w:color="auto" w:fill="auto"/>
              </w:rPr>
            </w:pPr>
          </w:p>
        </w:tc>
      </w:tr>
      <w:tr w14:paraId="7E5C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trPr>
        <w:tc>
          <w:tcPr>
            <w:tcW w:w="404" w:type="pct"/>
            <w:vAlign w:val="center"/>
          </w:tcPr>
          <w:p w14:paraId="60038BDF">
            <w:pPr>
              <w:keepNext w:val="0"/>
              <w:keepLines w:val="0"/>
              <w:pageBreakBefore w:val="0"/>
              <w:widowControl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kern w:val="0"/>
                <w:highlight w:val="none"/>
                <w:shd w:val="clear" w:color="auto" w:fill="auto"/>
              </w:rPr>
            </w:pPr>
            <w:r>
              <w:rPr>
                <w:rFonts w:hint="eastAsia" w:ascii="宋体" w:hAnsi="宋体" w:eastAsia="宋体" w:cs="宋体"/>
                <w:color w:val="auto"/>
                <w:kern w:val="0"/>
                <w:sz w:val="21"/>
                <w:szCs w:val="22"/>
                <w:highlight w:val="none"/>
                <w:shd w:val="clear" w:color="auto" w:fill="auto"/>
              </w:rPr>
              <w:t>3</w:t>
            </w:r>
          </w:p>
        </w:tc>
        <w:tc>
          <w:tcPr>
            <w:tcW w:w="559" w:type="pct"/>
            <w:vMerge w:val="continue"/>
            <w:tcBorders>
              <w:left w:val="single" w:color="auto" w:sz="4" w:space="0"/>
            </w:tcBorders>
            <w:vAlign w:val="center"/>
          </w:tcPr>
          <w:p w14:paraId="6D9319DA">
            <w:pPr>
              <w:rPr>
                <w:color w:val="auto"/>
                <w:highlight w:val="none"/>
              </w:rPr>
            </w:pPr>
          </w:p>
        </w:tc>
        <w:tc>
          <w:tcPr>
            <w:tcW w:w="667" w:type="pct"/>
            <w:tcBorders>
              <w:left w:val="single" w:color="auto" w:sz="4" w:space="0"/>
            </w:tcBorders>
            <w:vAlign w:val="center"/>
          </w:tcPr>
          <w:p w14:paraId="09CC0715">
            <w:pPr>
              <w:keepNext w:val="0"/>
              <w:keepLines w:val="0"/>
              <w:pageBreakBefore w:val="0"/>
              <w:widowControl w:val="0"/>
              <w:suppressLineNumbers w:val="0"/>
              <w:overflowPunct/>
              <w:bidi w:val="0"/>
              <w:snapToGrid w:val="0"/>
              <w:spacing w:before="0" w:beforeAutospacing="0" w:after="0" w:afterAutospacing="0" w:line="400" w:lineRule="exact"/>
              <w:ind w:left="0" w:right="0" w:firstLine="480"/>
              <w:rPr>
                <w:rFonts w:hint="eastAsia" w:ascii="宋体" w:hAnsi="宋体" w:eastAsia="宋体" w:cs="宋体"/>
                <w:color w:val="auto"/>
                <w:kern w:val="0"/>
                <w:szCs w:val="21"/>
                <w:highlight w:val="none"/>
                <w:shd w:val="clear" w:color="auto" w:fill="auto"/>
              </w:rPr>
            </w:pPr>
          </w:p>
        </w:tc>
        <w:tc>
          <w:tcPr>
            <w:tcW w:w="756" w:type="pct"/>
            <w:tcBorders>
              <w:left w:val="single" w:color="auto" w:sz="4" w:space="0"/>
            </w:tcBorders>
            <w:vAlign w:val="center"/>
          </w:tcPr>
          <w:p w14:paraId="40A2CB05">
            <w:pPr>
              <w:keepNext w:val="0"/>
              <w:keepLines w:val="0"/>
              <w:pageBreakBefore w:val="0"/>
              <w:widowControl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kern w:val="0"/>
                <w:szCs w:val="21"/>
                <w:highlight w:val="none"/>
                <w:shd w:val="clear" w:color="auto" w:fill="auto"/>
              </w:rPr>
            </w:pPr>
          </w:p>
        </w:tc>
        <w:tc>
          <w:tcPr>
            <w:tcW w:w="591" w:type="pct"/>
            <w:tcBorders>
              <w:left w:val="single" w:color="auto" w:sz="4" w:space="0"/>
            </w:tcBorders>
            <w:vAlign w:val="center"/>
          </w:tcPr>
          <w:p w14:paraId="2CBF10AA">
            <w:pPr>
              <w:keepNext w:val="0"/>
              <w:keepLines w:val="0"/>
              <w:pageBreakBefore w:val="0"/>
              <w:widowControl w:val="0"/>
              <w:suppressLineNumbers w:val="0"/>
              <w:overflowPunct/>
              <w:bidi w:val="0"/>
              <w:snapToGrid w:val="0"/>
              <w:spacing w:before="0" w:beforeAutospacing="0" w:after="0" w:afterAutospacing="0" w:line="400" w:lineRule="exact"/>
              <w:ind w:left="0" w:right="0" w:firstLine="480"/>
              <w:jc w:val="center"/>
              <w:rPr>
                <w:rFonts w:hint="eastAsia" w:ascii="宋体" w:hAnsi="宋体" w:eastAsia="宋体" w:cs="宋体"/>
                <w:color w:val="auto"/>
                <w:kern w:val="0"/>
                <w:highlight w:val="none"/>
                <w:shd w:val="clear" w:color="auto" w:fill="auto"/>
              </w:rPr>
            </w:pPr>
          </w:p>
        </w:tc>
        <w:tc>
          <w:tcPr>
            <w:tcW w:w="929" w:type="pct"/>
            <w:tcBorders>
              <w:left w:val="single" w:color="auto" w:sz="4" w:space="0"/>
            </w:tcBorders>
            <w:vAlign w:val="center"/>
          </w:tcPr>
          <w:p w14:paraId="00A35CF3">
            <w:pPr>
              <w:keepNext w:val="0"/>
              <w:keepLines w:val="0"/>
              <w:pageBreakBefore w:val="0"/>
              <w:widowControl w:val="0"/>
              <w:suppressLineNumbers w:val="0"/>
              <w:overflowPunct/>
              <w:bidi w:val="0"/>
              <w:snapToGrid w:val="0"/>
              <w:spacing w:before="0" w:beforeAutospacing="0" w:after="0" w:afterAutospacing="0" w:line="400" w:lineRule="exact"/>
              <w:ind w:left="0" w:right="0" w:firstLine="480"/>
              <w:jc w:val="center"/>
              <w:rPr>
                <w:rFonts w:hint="eastAsia" w:ascii="宋体" w:hAnsi="宋体" w:eastAsia="宋体" w:cs="宋体"/>
                <w:color w:val="auto"/>
                <w:kern w:val="0"/>
                <w:highlight w:val="none"/>
                <w:shd w:val="clear" w:color="auto" w:fill="auto"/>
              </w:rPr>
            </w:pPr>
          </w:p>
        </w:tc>
        <w:tc>
          <w:tcPr>
            <w:tcW w:w="1089" w:type="pct"/>
            <w:tcBorders>
              <w:left w:val="single" w:color="auto" w:sz="4" w:space="0"/>
            </w:tcBorders>
            <w:vAlign w:val="center"/>
          </w:tcPr>
          <w:p w14:paraId="24013539">
            <w:pPr>
              <w:keepNext w:val="0"/>
              <w:keepLines w:val="0"/>
              <w:pageBreakBefore w:val="0"/>
              <w:widowControl w:val="0"/>
              <w:suppressLineNumbers w:val="0"/>
              <w:overflowPunct/>
              <w:bidi w:val="0"/>
              <w:snapToGrid w:val="0"/>
              <w:spacing w:before="0" w:beforeAutospacing="0" w:after="0" w:afterAutospacing="0" w:line="400" w:lineRule="exact"/>
              <w:ind w:left="0" w:right="0" w:firstLine="480"/>
              <w:jc w:val="center"/>
              <w:rPr>
                <w:rFonts w:hint="eastAsia" w:ascii="宋体" w:hAnsi="宋体" w:eastAsia="宋体" w:cs="宋体"/>
                <w:color w:val="auto"/>
                <w:kern w:val="0"/>
                <w:highlight w:val="none"/>
                <w:shd w:val="clear" w:color="auto" w:fill="auto"/>
              </w:rPr>
            </w:pPr>
          </w:p>
        </w:tc>
      </w:tr>
      <w:tr w14:paraId="7F5E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trPr>
        <w:tc>
          <w:tcPr>
            <w:tcW w:w="404" w:type="pct"/>
            <w:vAlign w:val="center"/>
          </w:tcPr>
          <w:p w14:paraId="13A0CF45">
            <w:pPr>
              <w:keepNext w:val="0"/>
              <w:keepLines w:val="0"/>
              <w:pageBreakBefore w:val="0"/>
              <w:widowControl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kern w:val="0"/>
                <w:highlight w:val="none"/>
                <w:shd w:val="clear" w:color="auto" w:fill="auto"/>
              </w:rPr>
            </w:pPr>
            <w:r>
              <w:rPr>
                <w:rFonts w:hint="eastAsia" w:ascii="宋体" w:hAnsi="宋体" w:eastAsia="宋体" w:cs="宋体"/>
                <w:color w:val="auto"/>
                <w:kern w:val="0"/>
                <w:sz w:val="21"/>
                <w:szCs w:val="22"/>
                <w:highlight w:val="none"/>
                <w:shd w:val="clear" w:color="auto" w:fill="auto"/>
              </w:rPr>
              <w:t>4</w:t>
            </w:r>
          </w:p>
        </w:tc>
        <w:tc>
          <w:tcPr>
            <w:tcW w:w="559" w:type="pct"/>
            <w:vMerge w:val="continue"/>
            <w:tcBorders>
              <w:left w:val="single" w:color="auto" w:sz="4" w:space="0"/>
            </w:tcBorders>
            <w:vAlign w:val="center"/>
          </w:tcPr>
          <w:p w14:paraId="3919E580">
            <w:pPr>
              <w:rPr>
                <w:color w:val="auto"/>
                <w:highlight w:val="none"/>
              </w:rPr>
            </w:pPr>
          </w:p>
        </w:tc>
        <w:tc>
          <w:tcPr>
            <w:tcW w:w="667" w:type="pct"/>
            <w:tcBorders>
              <w:left w:val="single" w:color="auto" w:sz="4" w:space="0"/>
            </w:tcBorders>
            <w:vAlign w:val="center"/>
          </w:tcPr>
          <w:p w14:paraId="35120A54">
            <w:pPr>
              <w:keepNext w:val="0"/>
              <w:keepLines w:val="0"/>
              <w:pageBreakBefore w:val="0"/>
              <w:widowControl w:val="0"/>
              <w:suppressLineNumbers w:val="0"/>
              <w:overflowPunct/>
              <w:bidi w:val="0"/>
              <w:snapToGrid w:val="0"/>
              <w:spacing w:before="0" w:beforeAutospacing="0" w:after="0" w:afterAutospacing="0" w:line="400" w:lineRule="exact"/>
              <w:ind w:left="0" w:right="0" w:firstLine="480"/>
              <w:rPr>
                <w:rFonts w:hint="eastAsia" w:ascii="宋体" w:hAnsi="宋体" w:eastAsia="宋体" w:cs="宋体"/>
                <w:color w:val="auto"/>
                <w:kern w:val="0"/>
                <w:szCs w:val="21"/>
                <w:highlight w:val="none"/>
                <w:shd w:val="clear" w:color="auto" w:fill="auto"/>
              </w:rPr>
            </w:pPr>
          </w:p>
        </w:tc>
        <w:tc>
          <w:tcPr>
            <w:tcW w:w="756" w:type="pct"/>
            <w:tcBorders>
              <w:left w:val="single" w:color="auto" w:sz="4" w:space="0"/>
            </w:tcBorders>
            <w:vAlign w:val="center"/>
          </w:tcPr>
          <w:p w14:paraId="44680DBC">
            <w:pPr>
              <w:keepNext w:val="0"/>
              <w:keepLines w:val="0"/>
              <w:pageBreakBefore w:val="0"/>
              <w:widowControl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kern w:val="0"/>
                <w:szCs w:val="21"/>
                <w:highlight w:val="none"/>
                <w:shd w:val="clear" w:color="auto" w:fill="auto"/>
              </w:rPr>
            </w:pPr>
          </w:p>
        </w:tc>
        <w:tc>
          <w:tcPr>
            <w:tcW w:w="591" w:type="pct"/>
            <w:tcBorders>
              <w:left w:val="single" w:color="auto" w:sz="4" w:space="0"/>
            </w:tcBorders>
            <w:vAlign w:val="center"/>
          </w:tcPr>
          <w:p w14:paraId="3CC9FFE9">
            <w:pPr>
              <w:keepNext w:val="0"/>
              <w:keepLines w:val="0"/>
              <w:pageBreakBefore w:val="0"/>
              <w:widowControl w:val="0"/>
              <w:suppressLineNumbers w:val="0"/>
              <w:overflowPunct/>
              <w:bidi w:val="0"/>
              <w:snapToGrid w:val="0"/>
              <w:spacing w:before="0" w:beforeAutospacing="0" w:after="0" w:afterAutospacing="0" w:line="400" w:lineRule="exact"/>
              <w:ind w:left="0" w:right="0" w:firstLine="480"/>
              <w:jc w:val="center"/>
              <w:rPr>
                <w:rFonts w:hint="eastAsia" w:ascii="宋体" w:hAnsi="宋体" w:eastAsia="宋体" w:cs="宋体"/>
                <w:color w:val="auto"/>
                <w:kern w:val="0"/>
                <w:highlight w:val="none"/>
                <w:shd w:val="clear" w:color="auto" w:fill="auto"/>
              </w:rPr>
            </w:pPr>
          </w:p>
        </w:tc>
        <w:tc>
          <w:tcPr>
            <w:tcW w:w="929" w:type="pct"/>
            <w:tcBorders>
              <w:left w:val="single" w:color="auto" w:sz="4" w:space="0"/>
            </w:tcBorders>
            <w:vAlign w:val="center"/>
          </w:tcPr>
          <w:p w14:paraId="06AF3671">
            <w:pPr>
              <w:keepNext w:val="0"/>
              <w:keepLines w:val="0"/>
              <w:pageBreakBefore w:val="0"/>
              <w:widowControl w:val="0"/>
              <w:suppressLineNumbers w:val="0"/>
              <w:overflowPunct/>
              <w:bidi w:val="0"/>
              <w:snapToGrid w:val="0"/>
              <w:spacing w:before="0" w:beforeAutospacing="0" w:after="0" w:afterAutospacing="0" w:line="400" w:lineRule="exact"/>
              <w:ind w:left="0" w:right="0" w:firstLine="480"/>
              <w:jc w:val="center"/>
              <w:rPr>
                <w:rFonts w:hint="eastAsia" w:ascii="宋体" w:hAnsi="宋体" w:eastAsia="宋体" w:cs="宋体"/>
                <w:color w:val="auto"/>
                <w:kern w:val="0"/>
                <w:highlight w:val="none"/>
                <w:shd w:val="clear" w:color="auto" w:fill="auto"/>
              </w:rPr>
            </w:pPr>
          </w:p>
        </w:tc>
        <w:tc>
          <w:tcPr>
            <w:tcW w:w="1089" w:type="pct"/>
            <w:tcBorders>
              <w:left w:val="single" w:color="auto" w:sz="4" w:space="0"/>
            </w:tcBorders>
            <w:vAlign w:val="center"/>
          </w:tcPr>
          <w:p w14:paraId="5103AAAE">
            <w:pPr>
              <w:keepNext w:val="0"/>
              <w:keepLines w:val="0"/>
              <w:pageBreakBefore w:val="0"/>
              <w:widowControl w:val="0"/>
              <w:suppressLineNumbers w:val="0"/>
              <w:overflowPunct/>
              <w:bidi w:val="0"/>
              <w:snapToGrid w:val="0"/>
              <w:spacing w:before="0" w:beforeAutospacing="0" w:after="0" w:afterAutospacing="0" w:line="400" w:lineRule="exact"/>
              <w:ind w:left="0" w:right="0" w:firstLine="480"/>
              <w:jc w:val="center"/>
              <w:rPr>
                <w:rFonts w:hint="eastAsia" w:ascii="宋体" w:hAnsi="宋体" w:eastAsia="宋体" w:cs="宋体"/>
                <w:color w:val="auto"/>
                <w:kern w:val="0"/>
                <w:highlight w:val="none"/>
                <w:shd w:val="clear" w:color="auto" w:fill="auto"/>
              </w:rPr>
            </w:pPr>
          </w:p>
        </w:tc>
      </w:tr>
      <w:tr w14:paraId="067B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trPr>
        <w:tc>
          <w:tcPr>
            <w:tcW w:w="404" w:type="pct"/>
            <w:vAlign w:val="center"/>
          </w:tcPr>
          <w:p w14:paraId="5C412816">
            <w:pPr>
              <w:keepNext w:val="0"/>
              <w:keepLines w:val="0"/>
              <w:pageBreakBefore w:val="0"/>
              <w:widowControl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kern w:val="0"/>
                <w:highlight w:val="none"/>
                <w:shd w:val="clear" w:color="auto" w:fill="auto"/>
              </w:rPr>
            </w:pPr>
            <w:r>
              <w:rPr>
                <w:rFonts w:hint="eastAsia" w:ascii="宋体" w:hAnsi="宋体" w:eastAsia="宋体" w:cs="宋体"/>
                <w:color w:val="auto"/>
                <w:kern w:val="0"/>
                <w:sz w:val="21"/>
                <w:szCs w:val="22"/>
                <w:highlight w:val="none"/>
                <w:shd w:val="clear" w:color="auto" w:fill="auto"/>
              </w:rPr>
              <w:t>5</w:t>
            </w:r>
          </w:p>
        </w:tc>
        <w:tc>
          <w:tcPr>
            <w:tcW w:w="559" w:type="pct"/>
            <w:vMerge w:val="continue"/>
            <w:tcBorders>
              <w:left w:val="single" w:color="auto" w:sz="4" w:space="0"/>
            </w:tcBorders>
            <w:vAlign w:val="center"/>
          </w:tcPr>
          <w:p w14:paraId="5101A1D1">
            <w:pPr>
              <w:rPr>
                <w:color w:val="auto"/>
                <w:highlight w:val="none"/>
              </w:rPr>
            </w:pPr>
          </w:p>
        </w:tc>
        <w:tc>
          <w:tcPr>
            <w:tcW w:w="667" w:type="pct"/>
            <w:tcBorders>
              <w:left w:val="single" w:color="auto" w:sz="4" w:space="0"/>
            </w:tcBorders>
            <w:vAlign w:val="center"/>
          </w:tcPr>
          <w:p w14:paraId="7B2891EA">
            <w:pPr>
              <w:keepNext w:val="0"/>
              <w:keepLines w:val="0"/>
              <w:pageBreakBefore w:val="0"/>
              <w:widowControl w:val="0"/>
              <w:suppressLineNumbers w:val="0"/>
              <w:overflowPunct/>
              <w:bidi w:val="0"/>
              <w:snapToGrid w:val="0"/>
              <w:spacing w:before="0" w:beforeAutospacing="0" w:after="0" w:afterAutospacing="0" w:line="400" w:lineRule="exact"/>
              <w:ind w:left="0" w:right="0" w:firstLine="480"/>
              <w:rPr>
                <w:rFonts w:hint="eastAsia" w:ascii="宋体" w:hAnsi="宋体" w:eastAsia="宋体" w:cs="宋体"/>
                <w:color w:val="auto"/>
                <w:kern w:val="0"/>
                <w:szCs w:val="21"/>
                <w:highlight w:val="none"/>
                <w:shd w:val="clear" w:color="auto" w:fill="auto"/>
              </w:rPr>
            </w:pPr>
          </w:p>
        </w:tc>
        <w:tc>
          <w:tcPr>
            <w:tcW w:w="756" w:type="pct"/>
            <w:tcBorders>
              <w:left w:val="single" w:color="auto" w:sz="4" w:space="0"/>
            </w:tcBorders>
            <w:vAlign w:val="center"/>
          </w:tcPr>
          <w:p w14:paraId="49C5E64B">
            <w:pPr>
              <w:keepNext w:val="0"/>
              <w:keepLines w:val="0"/>
              <w:pageBreakBefore w:val="0"/>
              <w:widowControl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kern w:val="0"/>
                <w:szCs w:val="21"/>
                <w:highlight w:val="none"/>
                <w:shd w:val="clear" w:color="auto" w:fill="auto"/>
              </w:rPr>
            </w:pPr>
          </w:p>
        </w:tc>
        <w:tc>
          <w:tcPr>
            <w:tcW w:w="591" w:type="pct"/>
            <w:tcBorders>
              <w:left w:val="single" w:color="auto" w:sz="4" w:space="0"/>
            </w:tcBorders>
            <w:vAlign w:val="center"/>
          </w:tcPr>
          <w:p w14:paraId="420D3605">
            <w:pPr>
              <w:keepNext w:val="0"/>
              <w:keepLines w:val="0"/>
              <w:pageBreakBefore w:val="0"/>
              <w:widowControl w:val="0"/>
              <w:suppressLineNumbers w:val="0"/>
              <w:overflowPunct/>
              <w:bidi w:val="0"/>
              <w:snapToGrid w:val="0"/>
              <w:spacing w:before="0" w:beforeAutospacing="0" w:after="0" w:afterAutospacing="0" w:line="400" w:lineRule="exact"/>
              <w:ind w:left="0" w:right="0" w:firstLine="480"/>
              <w:jc w:val="center"/>
              <w:rPr>
                <w:rFonts w:hint="eastAsia" w:ascii="宋体" w:hAnsi="宋体" w:eastAsia="宋体" w:cs="宋体"/>
                <w:color w:val="auto"/>
                <w:kern w:val="0"/>
                <w:highlight w:val="none"/>
                <w:shd w:val="clear" w:color="auto" w:fill="auto"/>
              </w:rPr>
            </w:pPr>
          </w:p>
        </w:tc>
        <w:tc>
          <w:tcPr>
            <w:tcW w:w="929" w:type="pct"/>
            <w:tcBorders>
              <w:left w:val="single" w:color="auto" w:sz="4" w:space="0"/>
            </w:tcBorders>
            <w:vAlign w:val="center"/>
          </w:tcPr>
          <w:p w14:paraId="314EC83C">
            <w:pPr>
              <w:keepNext w:val="0"/>
              <w:keepLines w:val="0"/>
              <w:pageBreakBefore w:val="0"/>
              <w:widowControl w:val="0"/>
              <w:suppressLineNumbers w:val="0"/>
              <w:overflowPunct/>
              <w:bidi w:val="0"/>
              <w:snapToGrid w:val="0"/>
              <w:spacing w:before="0" w:beforeAutospacing="0" w:after="0" w:afterAutospacing="0" w:line="400" w:lineRule="exact"/>
              <w:ind w:left="0" w:right="0" w:firstLine="480"/>
              <w:jc w:val="center"/>
              <w:rPr>
                <w:rFonts w:hint="eastAsia" w:ascii="宋体" w:hAnsi="宋体" w:eastAsia="宋体" w:cs="宋体"/>
                <w:color w:val="auto"/>
                <w:kern w:val="0"/>
                <w:highlight w:val="none"/>
                <w:shd w:val="clear" w:color="auto" w:fill="auto"/>
              </w:rPr>
            </w:pPr>
          </w:p>
        </w:tc>
        <w:tc>
          <w:tcPr>
            <w:tcW w:w="1089" w:type="pct"/>
            <w:tcBorders>
              <w:left w:val="single" w:color="auto" w:sz="4" w:space="0"/>
            </w:tcBorders>
            <w:vAlign w:val="center"/>
          </w:tcPr>
          <w:p w14:paraId="1FBB5FDE">
            <w:pPr>
              <w:keepNext w:val="0"/>
              <w:keepLines w:val="0"/>
              <w:pageBreakBefore w:val="0"/>
              <w:widowControl w:val="0"/>
              <w:suppressLineNumbers w:val="0"/>
              <w:overflowPunct/>
              <w:bidi w:val="0"/>
              <w:snapToGrid w:val="0"/>
              <w:spacing w:before="0" w:beforeAutospacing="0" w:after="0" w:afterAutospacing="0" w:line="400" w:lineRule="exact"/>
              <w:ind w:left="0" w:right="0" w:firstLine="480"/>
              <w:jc w:val="center"/>
              <w:rPr>
                <w:rFonts w:hint="eastAsia" w:ascii="宋体" w:hAnsi="宋体" w:eastAsia="宋体" w:cs="宋体"/>
                <w:color w:val="auto"/>
                <w:kern w:val="0"/>
                <w:highlight w:val="none"/>
                <w:shd w:val="clear" w:color="auto" w:fill="auto"/>
              </w:rPr>
            </w:pPr>
          </w:p>
        </w:tc>
      </w:tr>
      <w:tr w14:paraId="3990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trPr>
        <w:tc>
          <w:tcPr>
            <w:tcW w:w="404" w:type="pct"/>
            <w:vAlign w:val="center"/>
          </w:tcPr>
          <w:p w14:paraId="2B774046">
            <w:pPr>
              <w:keepNext w:val="0"/>
              <w:keepLines w:val="0"/>
              <w:pageBreakBefore w:val="0"/>
              <w:widowControl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kern w:val="0"/>
                <w:highlight w:val="none"/>
                <w:shd w:val="clear" w:color="auto" w:fill="auto"/>
              </w:rPr>
            </w:pPr>
            <w:r>
              <w:rPr>
                <w:rFonts w:hint="eastAsia" w:ascii="宋体" w:hAnsi="宋体" w:eastAsia="宋体" w:cs="宋体"/>
                <w:color w:val="auto"/>
                <w:kern w:val="0"/>
                <w:sz w:val="21"/>
                <w:szCs w:val="22"/>
                <w:highlight w:val="none"/>
                <w:shd w:val="clear" w:color="auto" w:fill="auto"/>
              </w:rPr>
              <w:t>6</w:t>
            </w:r>
          </w:p>
        </w:tc>
        <w:tc>
          <w:tcPr>
            <w:tcW w:w="559" w:type="pct"/>
            <w:vMerge w:val="continue"/>
            <w:tcBorders>
              <w:left w:val="single" w:color="auto" w:sz="4" w:space="0"/>
            </w:tcBorders>
            <w:vAlign w:val="center"/>
          </w:tcPr>
          <w:p w14:paraId="67E9B597">
            <w:pPr>
              <w:rPr>
                <w:color w:val="auto"/>
                <w:highlight w:val="none"/>
              </w:rPr>
            </w:pPr>
          </w:p>
        </w:tc>
        <w:tc>
          <w:tcPr>
            <w:tcW w:w="667" w:type="pct"/>
            <w:tcBorders>
              <w:left w:val="single" w:color="auto" w:sz="4" w:space="0"/>
            </w:tcBorders>
            <w:vAlign w:val="center"/>
          </w:tcPr>
          <w:p w14:paraId="548B5005">
            <w:pPr>
              <w:keepNext w:val="0"/>
              <w:keepLines w:val="0"/>
              <w:pageBreakBefore w:val="0"/>
              <w:widowControl w:val="0"/>
              <w:suppressLineNumbers w:val="0"/>
              <w:overflowPunct/>
              <w:bidi w:val="0"/>
              <w:snapToGrid w:val="0"/>
              <w:spacing w:before="0" w:beforeAutospacing="0" w:after="0" w:afterAutospacing="0" w:line="400" w:lineRule="exact"/>
              <w:ind w:left="0" w:right="0" w:firstLine="480"/>
              <w:rPr>
                <w:rFonts w:hint="eastAsia" w:ascii="宋体" w:hAnsi="宋体" w:eastAsia="宋体" w:cs="宋体"/>
                <w:color w:val="auto"/>
                <w:kern w:val="0"/>
                <w:szCs w:val="21"/>
                <w:highlight w:val="none"/>
                <w:shd w:val="clear" w:color="auto" w:fill="auto"/>
              </w:rPr>
            </w:pPr>
          </w:p>
        </w:tc>
        <w:tc>
          <w:tcPr>
            <w:tcW w:w="756" w:type="pct"/>
            <w:tcBorders>
              <w:left w:val="single" w:color="auto" w:sz="4" w:space="0"/>
            </w:tcBorders>
            <w:vAlign w:val="center"/>
          </w:tcPr>
          <w:p w14:paraId="3B5C21C4">
            <w:pPr>
              <w:keepNext w:val="0"/>
              <w:keepLines w:val="0"/>
              <w:pageBreakBefore w:val="0"/>
              <w:widowControl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 w:val="21"/>
                <w:szCs w:val="21"/>
                <w:highlight w:val="none"/>
                <w:shd w:val="clear" w:color="auto" w:fill="auto"/>
              </w:rPr>
              <w:t>…</w:t>
            </w:r>
          </w:p>
        </w:tc>
        <w:tc>
          <w:tcPr>
            <w:tcW w:w="591" w:type="pct"/>
            <w:tcBorders>
              <w:left w:val="single" w:color="auto" w:sz="4" w:space="0"/>
            </w:tcBorders>
            <w:vAlign w:val="center"/>
          </w:tcPr>
          <w:p w14:paraId="6D5CF7FF">
            <w:pPr>
              <w:keepNext w:val="0"/>
              <w:keepLines w:val="0"/>
              <w:pageBreakBefore w:val="0"/>
              <w:widowControl w:val="0"/>
              <w:suppressLineNumbers w:val="0"/>
              <w:overflowPunct/>
              <w:bidi w:val="0"/>
              <w:snapToGrid w:val="0"/>
              <w:spacing w:before="0" w:beforeAutospacing="0" w:after="0" w:afterAutospacing="0" w:line="400" w:lineRule="exact"/>
              <w:ind w:left="0" w:right="0" w:firstLine="480"/>
              <w:jc w:val="center"/>
              <w:rPr>
                <w:rFonts w:hint="eastAsia" w:ascii="宋体" w:hAnsi="宋体" w:eastAsia="宋体" w:cs="宋体"/>
                <w:color w:val="auto"/>
                <w:kern w:val="0"/>
                <w:highlight w:val="none"/>
                <w:shd w:val="clear" w:color="auto" w:fill="auto"/>
              </w:rPr>
            </w:pPr>
          </w:p>
        </w:tc>
        <w:tc>
          <w:tcPr>
            <w:tcW w:w="929" w:type="pct"/>
            <w:tcBorders>
              <w:left w:val="single" w:color="auto" w:sz="4" w:space="0"/>
            </w:tcBorders>
            <w:vAlign w:val="center"/>
          </w:tcPr>
          <w:p w14:paraId="51FC6666">
            <w:pPr>
              <w:keepNext w:val="0"/>
              <w:keepLines w:val="0"/>
              <w:pageBreakBefore w:val="0"/>
              <w:widowControl w:val="0"/>
              <w:suppressLineNumbers w:val="0"/>
              <w:overflowPunct/>
              <w:bidi w:val="0"/>
              <w:snapToGrid w:val="0"/>
              <w:spacing w:before="0" w:beforeAutospacing="0" w:after="0" w:afterAutospacing="0" w:line="400" w:lineRule="exact"/>
              <w:ind w:left="0" w:right="0" w:firstLine="480"/>
              <w:jc w:val="center"/>
              <w:rPr>
                <w:rFonts w:hint="eastAsia" w:ascii="宋体" w:hAnsi="宋体" w:eastAsia="宋体" w:cs="宋体"/>
                <w:color w:val="auto"/>
                <w:kern w:val="0"/>
                <w:highlight w:val="none"/>
                <w:shd w:val="clear" w:color="auto" w:fill="auto"/>
              </w:rPr>
            </w:pPr>
          </w:p>
        </w:tc>
        <w:tc>
          <w:tcPr>
            <w:tcW w:w="1089" w:type="pct"/>
            <w:tcBorders>
              <w:left w:val="single" w:color="auto" w:sz="4" w:space="0"/>
            </w:tcBorders>
            <w:vAlign w:val="center"/>
          </w:tcPr>
          <w:p w14:paraId="1BC1A9DF">
            <w:pPr>
              <w:keepNext w:val="0"/>
              <w:keepLines w:val="0"/>
              <w:pageBreakBefore w:val="0"/>
              <w:widowControl w:val="0"/>
              <w:suppressLineNumbers w:val="0"/>
              <w:overflowPunct/>
              <w:bidi w:val="0"/>
              <w:snapToGrid w:val="0"/>
              <w:spacing w:before="0" w:beforeAutospacing="0" w:after="0" w:afterAutospacing="0" w:line="400" w:lineRule="exact"/>
              <w:ind w:left="0" w:right="0" w:firstLine="480"/>
              <w:jc w:val="center"/>
              <w:rPr>
                <w:rFonts w:hint="eastAsia" w:ascii="宋体" w:hAnsi="宋体" w:eastAsia="宋体" w:cs="宋体"/>
                <w:color w:val="auto"/>
                <w:kern w:val="0"/>
                <w:highlight w:val="none"/>
                <w:shd w:val="clear" w:color="auto" w:fill="auto"/>
              </w:rPr>
            </w:pPr>
          </w:p>
        </w:tc>
      </w:tr>
      <w:tr w14:paraId="1E55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trPr>
        <w:tc>
          <w:tcPr>
            <w:tcW w:w="404" w:type="pct"/>
            <w:vAlign w:val="center"/>
          </w:tcPr>
          <w:p w14:paraId="6B167B81">
            <w:pPr>
              <w:keepNext w:val="0"/>
              <w:keepLines w:val="0"/>
              <w:pageBreakBefore w:val="0"/>
              <w:widowControl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kern w:val="0"/>
                <w:highlight w:val="none"/>
                <w:shd w:val="clear" w:color="auto" w:fill="auto"/>
              </w:rPr>
            </w:pPr>
            <w:r>
              <w:rPr>
                <w:rFonts w:hint="eastAsia" w:ascii="宋体" w:hAnsi="宋体" w:eastAsia="宋体" w:cs="宋体"/>
                <w:color w:val="auto"/>
                <w:kern w:val="0"/>
                <w:sz w:val="21"/>
                <w:szCs w:val="22"/>
                <w:highlight w:val="none"/>
                <w:shd w:val="clear" w:color="auto" w:fill="auto"/>
              </w:rPr>
              <w:t>7</w:t>
            </w:r>
          </w:p>
        </w:tc>
        <w:tc>
          <w:tcPr>
            <w:tcW w:w="559" w:type="pct"/>
            <w:vMerge w:val="continue"/>
            <w:tcBorders>
              <w:left w:val="single" w:color="auto" w:sz="4" w:space="0"/>
            </w:tcBorders>
            <w:vAlign w:val="center"/>
          </w:tcPr>
          <w:p w14:paraId="3D78B48C">
            <w:pPr>
              <w:rPr>
                <w:color w:val="auto"/>
                <w:highlight w:val="none"/>
              </w:rPr>
            </w:pPr>
          </w:p>
        </w:tc>
        <w:tc>
          <w:tcPr>
            <w:tcW w:w="667" w:type="pct"/>
            <w:tcBorders>
              <w:left w:val="single" w:color="auto" w:sz="4" w:space="0"/>
            </w:tcBorders>
            <w:vAlign w:val="center"/>
          </w:tcPr>
          <w:p w14:paraId="7D8B6B8A">
            <w:pPr>
              <w:keepNext w:val="0"/>
              <w:keepLines w:val="0"/>
              <w:pageBreakBefore w:val="0"/>
              <w:widowControl w:val="0"/>
              <w:suppressLineNumbers w:val="0"/>
              <w:overflowPunct/>
              <w:bidi w:val="0"/>
              <w:snapToGrid w:val="0"/>
              <w:spacing w:before="0" w:beforeAutospacing="0" w:after="0" w:afterAutospacing="0" w:line="400" w:lineRule="exact"/>
              <w:ind w:left="0" w:right="0" w:firstLine="480"/>
              <w:rPr>
                <w:rFonts w:hint="eastAsia" w:ascii="宋体" w:hAnsi="宋体" w:eastAsia="宋体" w:cs="宋体"/>
                <w:color w:val="auto"/>
                <w:kern w:val="0"/>
                <w:szCs w:val="21"/>
                <w:highlight w:val="none"/>
                <w:shd w:val="clear" w:color="auto" w:fill="auto"/>
              </w:rPr>
            </w:pPr>
          </w:p>
        </w:tc>
        <w:tc>
          <w:tcPr>
            <w:tcW w:w="756" w:type="pct"/>
            <w:tcBorders>
              <w:left w:val="single" w:color="auto" w:sz="4" w:space="0"/>
            </w:tcBorders>
            <w:vAlign w:val="center"/>
          </w:tcPr>
          <w:p w14:paraId="76A1D752">
            <w:pPr>
              <w:keepNext w:val="0"/>
              <w:keepLines w:val="0"/>
              <w:pageBreakBefore w:val="0"/>
              <w:widowControl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kern w:val="0"/>
                <w:szCs w:val="21"/>
                <w:highlight w:val="none"/>
                <w:shd w:val="clear" w:color="auto" w:fill="auto"/>
              </w:rPr>
            </w:pPr>
          </w:p>
        </w:tc>
        <w:tc>
          <w:tcPr>
            <w:tcW w:w="591" w:type="pct"/>
            <w:tcBorders>
              <w:left w:val="single" w:color="auto" w:sz="4" w:space="0"/>
            </w:tcBorders>
            <w:vAlign w:val="center"/>
          </w:tcPr>
          <w:p w14:paraId="27F84BEF">
            <w:pPr>
              <w:keepNext w:val="0"/>
              <w:keepLines w:val="0"/>
              <w:pageBreakBefore w:val="0"/>
              <w:widowControl w:val="0"/>
              <w:suppressLineNumbers w:val="0"/>
              <w:overflowPunct/>
              <w:bidi w:val="0"/>
              <w:snapToGrid w:val="0"/>
              <w:spacing w:before="0" w:beforeAutospacing="0" w:after="0" w:afterAutospacing="0" w:line="400" w:lineRule="exact"/>
              <w:ind w:left="0" w:right="0" w:firstLine="480"/>
              <w:jc w:val="center"/>
              <w:rPr>
                <w:rFonts w:hint="eastAsia" w:ascii="宋体" w:hAnsi="宋体" w:eastAsia="宋体" w:cs="宋体"/>
                <w:color w:val="auto"/>
                <w:kern w:val="0"/>
                <w:highlight w:val="none"/>
                <w:shd w:val="clear" w:color="auto" w:fill="auto"/>
              </w:rPr>
            </w:pPr>
          </w:p>
        </w:tc>
        <w:tc>
          <w:tcPr>
            <w:tcW w:w="929" w:type="pct"/>
            <w:tcBorders>
              <w:left w:val="single" w:color="auto" w:sz="4" w:space="0"/>
            </w:tcBorders>
            <w:vAlign w:val="center"/>
          </w:tcPr>
          <w:p w14:paraId="31A69C5B">
            <w:pPr>
              <w:keepNext w:val="0"/>
              <w:keepLines w:val="0"/>
              <w:pageBreakBefore w:val="0"/>
              <w:widowControl w:val="0"/>
              <w:suppressLineNumbers w:val="0"/>
              <w:overflowPunct/>
              <w:bidi w:val="0"/>
              <w:snapToGrid w:val="0"/>
              <w:spacing w:before="0" w:beforeAutospacing="0" w:after="0" w:afterAutospacing="0" w:line="400" w:lineRule="exact"/>
              <w:ind w:left="0" w:right="0" w:firstLine="480"/>
              <w:jc w:val="center"/>
              <w:rPr>
                <w:rFonts w:hint="eastAsia" w:ascii="宋体" w:hAnsi="宋体" w:eastAsia="宋体" w:cs="宋体"/>
                <w:color w:val="auto"/>
                <w:kern w:val="0"/>
                <w:highlight w:val="none"/>
                <w:shd w:val="clear" w:color="auto" w:fill="auto"/>
              </w:rPr>
            </w:pPr>
          </w:p>
        </w:tc>
        <w:tc>
          <w:tcPr>
            <w:tcW w:w="1089" w:type="pct"/>
            <w:tcBorders>
              <w:left w:val="single" w:color="auto" w:sz="4" w:space="0"/>
            </w:tcBorders>
            <w:vAlign w:val="center"/>
          </w:tcPr>
          <w:p w14:paraId="00EF99A5">
            <w:pPr>
              <w:keepNext w:val="0"/>
              <w:keepLines w:val="0"/>
              <w:pageBreakBefore w:val="0"/>
              <w:widowControl w:val="0"/>
              <w:suppressLineNumbers w:val="0"/>
              <w:overflowPunct/>
              <w:bidi w:val="0"/>
              <w:snapToGrid w:val="0"/>
              <w:spacing w:before="0" w:beforeAutospacing="0" w:after="0" w:afterAutospacing="0" w:line="400" w:lineRule="exact"/>
              <w:ind w:left="0" w:right="0" w:firstLine="480"/>
              <w:jc w:val="center"/>
              <w:rPr>
                <w:rFonts w:hint="eastAsia" w:ascii="宋体" w:hAnsi="宋体" w:eastAsia="宋体" w:cs="宋体"/>
                <w:color w:val="auto"/>
                <w:kern w:val="0"/>
                <w:highlight w:val="none"/>
                <w:shd w:val="clear" w:color="auto" w:fill="auto"/>
              </w:rPr>
            </w:pPr>
          </w:p>
        </w:tc>
      </w:tr>
      <w:tr w14:paraId="197E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trPr>
        <w:tc>
          <w:tcPr>
            <w:tcW w:w="404" w:type="pct"/>
            <w:vAlign w:val="center"/>
          </w:tcPr>
          <w:p w14:paraId="08326145">
            <w:pPr>
              <w:keepNext w:val="0"/>
              <w:keepLines w:val="0"/>
              <w:pageBreakBefore w:val="0"/>
              <w:widowControl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kern w:val="0"/>
                <w:highlight w:val="none"/>
                <w:shd w:val="clear" w:color="auto" w:fill="auto"/>
              </w:rPr>
            </w:pPr>
            <w:r>
              <w:rPr>
                <w:rFonts w:hint="eastAsia" w:ascii="宋体" w:hAnsi="宋体" w:eastAsia="宋体" w:cs="宋体"/>
                <w:color w:val="auto"/>
                <w:kern w:val="0"/>
                <w:sz w:val="21"/>
                <w:szCs w:val="22"/>
                <w:highlight w:val="none"/>
                <w:shd w:val="clear" w:color="auto" w:fill="auto"/>
              </w:rPr>
              <w:t>8</w:t>
            </w:r>
          </w:p>
        </w:tc>
        <w:tc>
          <w:tcPr>
            <w:tcW w:w="559" w:type="pct"/>
            <w:vMerge w:val="continue"/>
            <w:tcBorders>
              <w:left w:val="single" w:color="auto" w:sz="4" w:space="0"/>
            </w:tcBorders>
            <w:vAlign w:val="center"/>
          </w:tcPr>
          <w:p w14:paraId="64E78643">
            <w:pPr>
              <w:rPr>
                <w:color w:val="auto"/>
                <w:highlight w:val="none"/>
              </w:rPr>
            </w:pPr>
          </w:p>
        </w:tc>
        <w:tc>
          <w:tcPr>
            <w:tcW w:w="667" w:type="pct"/>
            <w:tcBorders>
              <w:left w:val="single" w:color="auto" w:sz="4" w:space="0"/>
            </w:tcBorders>
            <w:vAlign w:val="center"/>
          </w:tcPr>
          <w:p w14:paraId="792DBE9A">
            <w:pPr>
              <w:keepNext w:val="0"/>
              <w:keepLines w:val="0"/>
              <w:pageBreakBefore w:val="0"/>
              <w:widowControl w:val="0"/>
              <w:suppressLineNumbers w:val="0"/>
              <w:overflowPunct/>
              <w:bidi w:val="0"/>
              <w:snapToGrid w:val="0"/>
              <w:spacing w:before="0" w:beforeAutospacing="0" w:after="0" w:afterAutospacing="0" w:line="400" w:lineRule="exact"/>
              <w:ind w:left="0" w:right="0" w:firstLine="480"/>
              <w:rPr>
                <w:rFonts w:hint="eastAsia" w:ascii="宋体" w:hAnsi="宋体" w:eastAsia="宋体" w:cs="宋体"/>
                <w:color w:val="auto"/>
                <w:kern w:val="0"/>
                <w:szCs w:val="21"/>
                <w:highlight w:val="none"/>
                <w:shd w:val="clear" w:color="auto" w:fill="auto"/>
              </w:rPr>
            </w:pPr>
          </w:p>
        </w:tc>
        <w:tc>
          <w:tcPr>
            <w:tcW w:w="756" w:type="pct"/>
            <w:tcBorders>
              <w:left w:val="single" w:color="auto" w:sz="4" w:space="0"/>
            </w:tcBorders>
            <w:vAlign w:val="center"/>
          </w:tcPr>
          <w:p w14:paraId="22FEAACE">
            <w:pPr>
              <w:keepNext w:val="0"/>
              <w:keepLines w:val="0"/>
              <w:pageBreakBefore w:val="0"/>
              <w:widowControl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kern w:val="0"/>
                <w:szCs w:val="21"/>
                <w:highlight w:val="none"/>
                <w:shd w:val="clear" w:color="auto" w:fill="auto"/>
              </w:rPr>
            </w:pPr>
          </w:p>
        </w:tc>
        <w:tc>
          <w:tcPr>
            <w:tcW w:w="591" w:type="pct"/>
            <w:tcBorders>
              <w:left w:val="single" w:color="auto" w:sz="4" w:space="0"/>
            </w:tcBorders>
            <w:vAlign w:val="center"/>
          </w:tcPr>
          <w:p w14:paraId="29E72C19">
            <w:pPr>
              <w:keepNext w:val="0"/>
              <w:keepLines w:val="0"/>
              <w:pageBreakBefore w:val="0"/>
              <w:widowControl w:val="0"/>
              <w:suppressLineNumbers w:val="0"/>
              <w:overflowPunct/>
              <w:bidi w:val="0"/>
              <w:snapToGrid w:val="0"/>
              <w:spacing w:before="0" w:beforeAutospacing="0" w:after="0" w:afterAutospacing="0" w:line="400" w:lineRule="exact"/>
              <w:ind w:left="0" w:right="0" w:firstLine="480"/>
              <w:jc w:val="center"/>
              <w:rPr>
                <w:rFonts w:hint="eastAsia" w:ascii="宋体" w:hAnsi="宋体" w:eastAsia="宋体" w:cs="宋体"/>
                <w:color w:val="auto"/>
                <w:kern w:val="0"/>
                <w:highlight w:val="none"/>
                <w:shd w:val="clear" w:color="auto" w:fill="auto"/>
              </w:rPr>
            </w:pPr>
          </w:p>
        </w:tc>
        <w:tc>
          <w:tcPr>
            <w:tcW w:w="929" w:type="pct"/>
            <w:tcBorders>
              <w:left w:val="single" w:color="auto" w:sz="4" w:space="0"/>
            </w:tcBorders>
            <w:vAlign w:val="center"/>
          </w:tcPr>
          <w:p w14:paraId="0573F502">
            <w:pPr>
              <w:keepNext w:val="0"/>
              <w:keepLines w:val="0"/>
              <w:pageBreakBefore w:val="0"/>
              <w:widowControl w:val="0"/>
              <w:suppressLineNumbers w:val="0"/>
              <w:overflowPunct/>
              <w:bidi w:val="0"/>
              <w:snapToGrid w:val="0"/>
              <w:spacing w:before="0" w:beforeAutospacing="0" w:after="0" w:afterAutospacing="0" w:line="400" w:lineRule="exact"/>
              <w:ind w:left="0" w:right="0" w:firstLine="480"/>
              <w:jc w:val="center"/>
              <w:rPr>
                <w:rFonts w:hint="eastAsia" w:ascii="宋体" w:hAnsi="宋体" w:eastAsia="宋体" w:cs="宋体"/>
                <w:color w:val="auto"/>
                <w:kern w:val="0"/>
                <w:highlight w:val="none"/>
                <w:shd w:val="clear" w:color="auto" w:fill="auto"/>
              </w:rPr>
            </w:pPr>
          </w:p>
        </w:tc>
        <w:tc>
          <w:tcPr>
            <w:tcW w:w="1089" w:type="pct"/>
            <w:tcBorders>
              <w:left w:val="single" w:color="auto" w:sz="4" w:space="0"/>
            </w:tcBorders>
            <w:vAlign w:val="center"/>
          </w:tcPr>
          <w:p w14:paraId="61AED76F">
            <w:pPr>
              <w:keepNext w:val="0"/>
              <w:keepLines w:val="0"/>
              <w:pageBreakBefore w:val="0"/>
              <w:widowControl w:val="0"/>
              <w:suppressLineNumbers w:val="0"/>
              <w:overflowPunct/>
              <w:bidi w:val="0"/>
              <w:snapToGrid w:val="0"/>
              <w:spacing w:before="0" w:beforeAutospacing="0" w:after="0" w:afterAutospacing="0" w:line="400" w:lineRule="exact"/>
              <w:ind w:left="0" w:right="0" w:firstLine="480"/>
              <w:jc w:val="center"/>
              <w:rPr>
                <w:rFonts w:hint="eastAsia" w:ascii="宋体" w:hAnsi="宋体" w:eastAsia="宋体" w:cs="宋体"/>
                <w:color w:val="auto"/>
                <w:kern w:val="0"/>
                <w:highlight w:val="none"/>
                <w:shd w:val="clear" w:color="auto" w:fill="auto"/>
              </w:rPr>
            </w:pPr>
          </w:p>
        </w:tc>
      </w:tr>
      <w:tr w14:paraId="238F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trPr>
        <w:tc>
          <w:tcPr>
            <w:tcW w:w="404" w:type="pct"/>
            <w:vAlign w:val="center"/>
          </w:tcPr>
          <w:p w14:paraId="4FA18571">
            <w:pPr>
              <w:keepNext w:val="0"/>
              <w:keepLines w:val="0"/>
              <w:pageBreakBefore w:val="0"/>
              <w:widowControl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kern w:val="0"/>
                <w:highlight w:val="none"/>
                <w:shd w:val="clear" w:color="auto" w:fill="auto"/>
              </w:rPr>
            </w:pPr>
            <w:r>
              <w:rPr>
                <w:rFonts w:hint="eastAsia" w:ascii="宋体" w:hAnsi="宋体" w:eastAsia="宋体" w:cs="宋体"/>
                <w:color w:val="auto"/>
                <w:kern w:val="0"/>
                <w:sz w:val="21"/>
                <w:szCs w:val="22"/>
                <w:highlight w:val="none"/>
                <w:shd w:val="clear" w:color="auto" w:fill="auto"/>
              </w:rPr>
              <w:t>9</w:t>
            </w:r>
          </w:p>
        </w:tc>
        <w:tc>
          <w:tcPr>
            <w:tcW w:w="559" w:type="pct"/>
            <w:vMerge w:val="continue"/>
            <w:tcBorders>
              <w:left w:val="single" w:color="auto" w:sz="4" w:space="0"/>
            </w:tcBorders>
            <w:vAlign w:val="center"/>
          </w:tcPr>
          <w:p w14:paraId="40521516">
            <w:pPr>
              <w:rPr>
                <w:color w:val="auto"/>
                <w:highlight w:val="none"/>
              </w:rPr>
            </w:pPr>
          </w:p>
        </w:tc>
        <w:tc>
          <w:tcPr>
            <w:tcW w:w="667" w:type="pct"/>
            <w:tcBorders>
              <w:left w:val="single" w:color="auto" w:sz="4" w:space="0"/>
            </w:tcBorders>
            <w:vAlign w:val="center"/>
          </w:tcPr>
          <w:p w14:paraId="1990ED32">
            <w:pPr>
              <w:keepNext w:val="0"/>
              <w:keepLines w:val="0"/>
              <w:pageBreakBefore w:val="0"/>
              <w:widowControl w:val="0"/>
              <w:suppressLineNumbers w:val="0"/>
              <w:overflowPunct/>
              <w:bidi w:val="0"/>
              <w:snapToGrid w:val="0"/>
              <w:spacing w:before="0" w:beforeAutospacing="0" w:after="0" w:afterAutospacing="0" w:line="400" w:lineRule="exact"/>
              <w:ind w:left="0" w:right="0" w:firstLine="480"/>
              <w:rPr>
                <w:rFonts w:hint="eastAsia" w:ascii="宋体" w:hAnsi="宋体" w:eastAsia="宋体" w:cs="宋体"/>
                <w:color w:val="auto"/>
                <w:kern w:val="0"/>
                <w:szCs w:val="21"/>
                <w:highlight w:val="none"/>
                <w:shd w:val="clear" w:color="auto" w:fill="auto"/>
              </w:rPr>
            </w:pPr>
          </w:p>
        </w:tc>
        <w:tc>
          <w:tcPr>
            <w:tcW w:w="756" w:type="pct"/>
            <w:tcBorders>
              <w:left w:val="single" w:color="auto" w:sz="4" w:space="0"/>
            </w:tcBorders>
            <w:vAlign w:val="center"/>
          </w:tcPr>
          <w:p w14:paraId="3025211D">
            <w:pPr>
              <w:keepNext w:val="0"/>
              <w:keepLines w:val="0"/>
              <w:pageBreakBefore w:val="0"/>
              <w:widowControl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kern w:val="0"/>
                <w:szCs w:val="21"/>
                <w:highlight w:val="none"/>
                <w:shd w:val="clear" w:color="auto" w:fill="auto"/>
              </w:rPr>
            </w:pPr>
          </w:p>
        </w:tc>
        <w:tc>
          <w:tcPr>
            <w:tcW w:w="591" w:type="pct"/>
            <w:tcBorders>
              <w:left w:val="single" w:color="auto" w:sz="4" w:space="0"/>
            </w:tcBorders>
            <w:vAlign w:val="center"/>
          </w:tcPr>
          <w:p w14:paraId="2E30F6A1">
            <w:pPr>
              <w:keepNext w:val="0"/>
              <w:keepLines w:val="0"/>
              <w:pageBreakBefore w:val="0"/>
              <w:widowControl w:val="0"/>
              <w:suppressLineNumbers w:val="0"/>
              <w:overflowPunct/>
              <w:bidi w:val="0"/>
              <w:snapToGrid w:val="0"/>
              <w:spacing w:before="0" w:beforeAutospacing="0" w:after="0" w:afterAutospacing="0" w:line="400" w:lineRule="exact"/>
              <w:ind w:left="0" w:right="0" w:firstLine="480"/>
              <w:jc w:val="center"/>
              <w:rPr>
                <w:rFonts w:hint="eastAsia" w:ascii="宋体" w:hAnsi="宋体" w:eastAsia="宋体" w:cs="宋体"/>
                <w:color w:val="auto"/>
                <w:kern w:val="0"/>
                <w:highlight w:val="none"/>
                <w:shd w:val="clear" w:color="auto" w:fill="auto"/>
              </w:rPr>
            </w:pPr>
          </w:p>
        </w:tc>
        <w:tc>
          <w:tcPr>
            <w:tcW w:w="929" w:type="pct"/>
            <w:tcBorders>
              <w:left w:val="single" w:color="auto" w:sz="4" w:space="0"/>
            </w:tcBorders>
            <w:vAlign w:val="center"/>
          </w:tcPr>
          <w:p w14:paraId="68301D3C">
            <w:pPr>
              <w:keepNext w:val="0"/>
              <w:keepLines w:val="0"/>
              <w:pageBreakBefore w:val="0"/>
              <w:widowControl w:val="0"/>
              <w:suppressLineNumbers w:val="0"/>
              <w:overflowPunct/>
              <w:bidi w:val="0"/>
              <w:snapToGrid w:val="0"/>
              <w:spacing w:before="0" w:beforeAutospacing="0" w:after="0" w:afterAutospacing="0" w:line="400" w:lineRule="exact"/>
              <w:ind w:left="0" w:right="0" w:firstLine="480"/>
              <w:jc w:val="center"/>
              <w:rPr>
                <w:rFonts w:hint="eastAsia" w:ascii="宋体" w:hAnsi="宋体" w:eastAsia="宋体" w:cs="宋体"/>
                <w:color w:val="auto"/>
                <w:kern w:val="0"/>
                <w:highlight w:val="none"/>
                <w:shd w:val="clear" w:color="auto" w:fill="auto"/>
              </w:rPr>
            </w:pPr>
          </w:p>
        </w:tc>
        <w:tc>
          <w:tcPr>
            <w:tcW w:w="1089" w:type="pct"/>
            <w:tcBorders>
              <w:left w:val="single" w:color="auto" w:sz="4" w:space="0"/>
            </w:tcBorders>
            <w:vAlign w:val="center"/>
          </w:tcPr>
          <w:p w14:paraId="3600F94A">
            <w:pPr>
              <w:keepNext w:val="0"/>
              <w:keepLines w:val="0"/>
              <w:pageBreakBefore w:val="0"/>
              <w:widowControl w:val="0"/>
              <w:suppressLineNumbers w:val="0"/>
              <w:overflowPunct/>
              <w:bidi w:val="0"/>
              <w:snapToGrid w:val="0"/>
              <w:spacing w:before="0" w:beforeAutospacing="0" w:after="0" w:afterAutospacing="0" w:line="400" w:lineRule="exact"/>
              <w:ind w:left="0" w:right="0" w:firstLine="480"/>
              <w:jc w:val="center"/>
              <w:rPr>
                <w:rFonts w:hint="eastAsia" w:ascii="宋体" w:hAnsi="宋体" w:eastAsia="宋体" w:cs="宋体"/>
                <w:color w:val="auto"/>
                <w:kern w:val="0"/>
                <w:highlight w:val="none"/>
                <w:shd w:val="clear" w:color="auto" w:fill="auto"/>
              </w:rPr>
            </w:pPr>
          </w:p>
        </w:tc>
      </w:tr>
      <w:tr w14:paraId="05BD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trPr>
        <w:tc>
          <w:tcPr>
            <w:tcW w:w="404" w:type="pct"/>
            <w:vAlign w:val="center"/>
          </w:tcPr>
          <w:p w14:paraId="7BFAE9ED">
            <w:pPr>
              <w:keepNext w:val="0"/>
              <w:keepLines w:val="0"/>
              <w:pageBreakBefore w:val="0"/>
              <w:widowControl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kern w:val="0"/>
                <w:highlight w:val="none"/>
                <w:shd w:val="clear" w:color="auto" w:fill="auto"/>
              </w:rPr>
            </w:pPr>
            <w:r>
              <w:rPr>
                <w:rFonts w:hint="eastAsia" w:ascii="宋体" w:hAnsi="宋体" w:eastAsia="宋体" w:cs="宋体"/>
                <w:color w:val="auto"/>
                <w:kern w:val="0"/>
                <w:sz w:val="21"/>
                <w:szCs w:val="22"/>
                <w:highlight w:val="none"/>
                <w:shd w:val="clear" w:color="auto" w:fill="auto"/>
              </w:rPr>
              <w:t>……</w:t>
            </w:r>
          </w:p>
        </w:tc>
        <w:tc>
          <w:tcPr>
            <w:tcW w:w="559" w:type="pct"/>
            <w:tcBorders>
              <w:left w:val="single" w:color="auto" w:sz="4" w:space="0"/>
            </w:tcBorders>
            <w:vAlign w:val="center"/>
          </w:tcPr>
          <w:p w14:paraId="7EEAF58D">
            <w:pPr>
              <w:keepNext w:val="0"/>
              <w:keepLines w:val="0"/>
              <w:pageBreakBefore w:val="0"/>
              <w:widowControl w:val="0"/>
              <w:suppressLineNumbers w:val="0"/>
              <w:overflowPunct/>
              <w:bidi w:val="0"/>
              <w:snapToGrid w:val="0"/>
              <w:spacing w:before="0" w:beforeAutospacing="0" w:after="0" w:afterAutospacing="0" w:line="400" w:lineRule="exact"/>
              <w:ind w:left="0" w:right="0" w:firstLine="480"/>
              <w:rPr>
                <w:rFonts w:hint="eastAsia" w:ascii="宋体" w:hAnsi="宋体" w:eastAsia="宋体" w:cs="宋体"/>
                <w:color w:val="auto"/>
                <w:kern w:val="0"/>
                <w:highlight w:val="none"/>
                <w:shd w:val="clear" w:color="auto" w:fill="auto"/>
              </w:rPr>
            </w:pPr>
          </w:p>
        </w:tc>
        <w:tc>
          <w:tcPr>
            <w:tcW w:w="667" w:type="pct"/>
            <w:tcBorders>
              <w:left w:val="single" w:color="auto" w:sz="4" w:space="0"/>
            </w:tcBorders>
            <w:vAlign w:val="center"/>
          </w:tcPr>
          <w:p w14:paraId="40339B7B">
            <w:pPr>
              <w:keepNext w:val="0"/>
              <w:keepLines w:val="0"/>
              <w:pageBreakBefore w:val="0"/>
              <w:widowControl w:val="0"/>
              <w:suppressLineNumbers w:val="0"/>
              <w:overflowPunct/>
              <w:bidi w:val="0"/>
              <w:snapToGrid w:val="0"/>
              <w:spacing w:before="0" w:beforeAutospacing="0" w:after="0" w:afterAutospacing="0" w:line="400" w:lineRule="exact"/>
              <w:ind w:left="0" w:right="0" w:firstLine="480"/>
              <w:rPr>
                <w:rFonts w:hint="eastAsia" w:ascii="宋体" w:hAnsi="宋体" w:eastAsia="宋体" w:cs="宋体"/>
                <w:color w:val="auto"/>
                <w:kern w:val="0"/>
                <w:highlight w:val="none"/>
                <w:shd w:val="clear" w:color="auto" w:fill="auto"/>
              </w:rPr>
            </w:pPr>
          </w:p>
        </w:tc>
        <w:tc>
          <w:tcPr>
            <w:tcW w:w="756" w:type="pct"/>
            <w:tcBorders>
              <w:left w:val="single" w:color="auto" w:sz="4" w:space="0"/>
            </w:tcBorders>
            <w:vAlign w:val="center"/>
          </w:tcPr>
          <w:p w14:paraId="30D28812">
            <w:pPr>
              <w:keepNext w:val="0"/>
              <w:keepLines w:val="0"/>
              <w:pageBreakBefore w:val="0"/>
              <w:widowControl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kern w:val="0"/>
                <w:highlight w:val="none"/>
                <w:shd w:val="clear" w:color="auto" w:fill="auto"/>
              </w:rPr>
            </w:pPr>
          </w:p>
        </w:tc>
        <w:tc>
          <w:tcPr>
            <w:tcW w:w="591" w:type="pct"/>
            <w:tcBorders>
              <w:left w:val="single" w:color="auto" w:sz="4" w:space="0"/>
            </w:tcBorders>
            <w:vAlign w:val="center"/>
          </w:tcPr>
          <w:p w14:paraId="562FE69B">
            <w:pPr>
              <w:keepNext w:val="0"/>
              <w:keepLines w:val="0"/>
              <w:pageBreakBefore w:val="0"/>
              <w:widowControl w:val="0"/>
              <w:suppressLineNumbers w:val="0"/>
              <w:overflowPunct/>
              <w:bidi w:val="0"/>
              <w:snapToGrid w:val="0"/>
              <w:spacing w:before="0" w:beforeAutospacing="0" w:after="0" w:afterAutospacing="0" w:line="400" w:lineRule="exact"/>
              <w:ind w:left="0" w:right="0" w:firstLine="480"/>
              <w:jc w:val="center"/>
              <w:rPr>
                <w:rFonts w:hint="eastAsia" w:ascii="宋体" w:hAnsi="宋体" w:eastAsia="宋体" w:cs="宋体"/>
                <w:color w:val="auto"/>
                <w:kern w:val="0"/>
                <w:highlight w:val="none"/>
                <w:shd w:val="clear" w:color="auto" w:fill="auto"/>
              </w:rPr>
            </w:pPr>
          </w:p>
        </w:tc>
        <w:tc>
          <w:tcPr>
            <w:tcW w:w="929" w:type="pct"/>
            <w:tcBorders>
              <w:left w:val="single" w:color="auto" w:sz="4" w:space="0"/>
            </w:tcBorders>
            <w:vAlign w:val="center"/>
          </w:tcPr>
          <w:p w14:paraId="619F245E">
            <w:pPr>
              <w:keepNext w:val="0"/>
              <w:keepLines w:val="0"/>
              <w:pageBreakBefore w:val="0"/>
              <w:widowControl w:val="0"/>
              <w:suppressLineNumbers w:val="0"/>
              <w:overflowPunct/>
              <w:bidi w:val="0"/>
              <w:snapToGrid w:val="0"/>
              <w:spacing w:before="0" w:beforeAutospacing="0" w:after="0" w:afterAutospacing="0" w:line="400" w:lineRule="exact"/>
              <w:ind w:left="0" w:right="0" w:firstLine="480"/>
              <w:jc w:val="center"/>
              <w:rPr>
                <w:rFonts w:hint="eastAsia" w:ascii="宋体" w:hAnsi="宋体" w:eastAsia="宋体" w:cs="宋体"/>
                <w:color w:val="auto"/>
                <w:kern w:val="0"/>
                <w:highlight w:val="none"/>
                <w:shd w:val="clear" w:color="auto" w:fill="auto"/>
              </w:rPr>
            </w:pPr>
          </w:p>
        </w:tc>
        <w:tc>
          <w:tcPr>
            <w:tcW w:w="1089" w:type="pct"/>
            <w:tcBorders>
              <w:left w:val="single" w:color="auto" w:sz="4" w:space="0"/>
            </w:tcBorders>
            <w:vAlign w:val="center"/>
          </w:tcPr>
          <w:p w14:paraId="28C7A899">
            <w:pPr>
              <w:keepNext w:val="0"/>
              <w:keepLines w:val="0"/>
              <w:pageBreakBefore w:val="0"/>
              <w:widowControl w:val="0"/>
              <w:suppressLineNumbers w:val="0"/>
              <w:overflowPunct/>
              <w:bidi w:val="0"/>
              <w:snapToGrid w:val="0"/>
              <w:spacing w:before="0" w:beforeAutospacing="0" w:after="0" w:afterAutospacing="0" w:line="400" w:lineRule="exact"/>
              <w:ind w:left="0" w:right="0" w:firstLine="480"/>
              <w:jc w:val="center"/>
              <w:rPr>
                <w:rFonts w:hint="eastAsia" w:ascii="宋体" w:hAnsi="宋体" w:eastAsia="宋体" w:cs="宋体"/>
                <w:color w:val="auto"/>
                <w:kern w:val="0"/>
                <w:highlight w:val="none"/>
                <w:shd w:val="clear" w:color="auto" w:fill="auto"/>
              </w:rPr>
            </w:pPr>
          </w:p>
        </w:tc>
      </w:tr>
    </w:tbl>
    <w:p w14:paraId="637E65AE">
      <w:pPr>
        <w:keepNext w:val="0"/>
        <w:pageBreakBefore w:val="0"/>
        <w:widowControl w:val="0"/>
        <w:overflowPunct/>
        <w:autoSpaceDE w:val="0"/>
        <w:autoSpaceDN w:val="0"/>
        <w:bidi w:val="0"/>
        <w:adjustRightInd w:val="0"/>
        <w:spacing w:before="120" w:beforeLines="50" w:line="360" w:lineRule="auto"/>
        <w:ind w:firstLine="420" w:firstLineChars="200"/>
        <w:rPr>
          <w:rFonts w:hint="eastAsia" w:ascii="宋体" w:hAnsi="宋体" w:eastAsia="宋体" w:cs="宋体"/>
          <w:color w:val="auto"/>
          <w:szCs w:val="28"/>
          <w:highlight w:val="none"/>
          <w:shd w:val="clear" w:color="auto" w:fill="auto"/>
          <w:lang w:val="zh-CN"/>
        </w:rPr>
      </w:pPr>
    </w:p>
    <w:p w14:paraId="0D7F83AE">
      <w:pPr>
        <w:keepNext w:val="0"/>
        <w:pageBreakBefore w:val="0"/>
        <w:widowControl w:val="0"/>
        <w:overflowPunct/>
        <w:autoSpaceDE w:val="0"/>
        <w:autoSpaceDN w:val="0"/>
        <w:bidi w:val="0"/>
        <w:adjustRightInd w:val="0"/>
        <w:spacing w:line="480" w:lineRule="auto"/>
        <w:rPr>
          <w:rFonts w:hint="eastAsia" w:ascii="宋体" w:hAnsi="宋体" w:eastAsia="宋体" w:cs="宋体"/>
          <w:color w:val="auto"/>
          <w:szCs w:val="28"/>
          <w:highlight w:val="none"/>
          <w:shd w:val="clear" w:color="auto" w:fill="auto"/>
          <w:lang w:val="zh-CN"/>
        </w:rPr>
      </w:pPr>
    </w:p>
    <w:p w14:paraId="3A3EE771">
      <w:pPr>
        <w:keepNext w:val="0"/>
        <w:pageBreakBefore w:val="0"/>
        <w:widowControl w:val="0"/>
        <w:overflowPunct/>
        <w:bidi w:val="0"/>
        <w:spacing w:line="480" w:lineRule="auto"/>
        <w:rPr>
          <w:rFonts w:hint="eastAsia" w:ascii="宋体" w:hAnsi="宋体" w:eastAsia="宋体" w:cs="宋体"/>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rPr>
        <w:t>供应商盖章：</w:t>
      </w:r>
      <w:r>
        <w:rPr>
          <w:rFonts w:hint="eastAsia" w:ascii="宋体" w:hAnsi="宋体" w:eastAsia="宋体" w:cs="宋体"/>
          <w:color w:val="auto"/>
          <w:kern w:val="0"/>
          <w:szCs w:val="21"/>
          <w:highlight w:val="none"/>
          <w:u w:val="single"/>
          <w:shd w:val="clear" w:color="auto" w:fill="auto"/>
        </w:rPr>
        <w:t xml:space="preserve">   （公章）</w:t>
      </w:r>
      <w:r>
        <w:rPr>
          <w:rFonts w:hint="eastAsia" w:ascii="宋体" w:hAnsi="宋体" w:eastAsia="宋体" w:cs="宋体"/>
          <w:color w:val="auto"/>
          <w:kern w:val="0"/>
          <w:szCs w:val="21"/>
          <w:highlight w:val="none"/>
          <w:u w:val="none"/>
          <w:shd w:val="clear" w:color="auto" w:fill="auto"/>
        </w:rPr>
        <w:t xml:space="preserve"> </w:t>
      </w:r>
      <w:r>
        <w:rPr>
          <w:rFonts w:hint="eastAsia" w:ascii="宋体" w:hAnsi="宋体" w:eastAsia="宋体" w:cs="宋体"/>
          <w:color w:val="auto"/>
          <w:kern w:val="0"/>
          <w:szCs w:val="21"/>
          <w:highlight w:val="none"/>
          <w:u w:val="none"/>
          <w:shd w:val="clear" w:color="auto" w:fill="auto"/>
          <w:lang w:val="en-US" w:eastAsia="zh-CN"/>
        </w:rPr>
        <w:t xml:space="preserve">  </w:t>
      </w:r>
    </w:p>
    <w:p w14:paraId="5E31867D">
      <w:pPr>
        <w:keepNext w:val="0"/>
        <w:pageBreakBefore w:val="0"/>
        <w:widowControl w:val="0"/>
        <w:overflowPunct/>
        <w:bidi w:val="0"/>
        <w:spacing w:line="480" w:lineRule="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法定代表人或授权代表（签字或盖章）：</w:t>
      </w:r>
      <w:r>
        <w:rPr>
          <w:rFonts w:hint="eastAsia" w:ascii="宋体" w:hAnsi="宋体" w:eastAsia="宋体" w:cs="宋体"/>
          <w:color w:val="auto"/>
          <w:kern w:val="0"/>
          <w:szCs w:val="21"/>
          <w:highlight w:val="none"/>
          <w:u w:val="single"/>
          <w:shd w:val="clear" w:color="auto" w:fill="auto"/>
        </w:rPr>
        <w:t xml:space="preserve">             </w:t>
      </w:r>
    </w:p>
    <w:p w14:paraId="02462A04">
      <w:pPr>
        <w:keepNext w:val="0"/>
        <w:pageBreakBefore w:val="0"/>
        <w:widowControl w:val="0"/>
        <w:overflowPunct/>
        <w:bidi w:val="0"/>
        <w:snapToGrid w:val="0"/>
        <w:spacing w:line="48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u w:val="single"/>
          <w:shd w:val="clear" w:color="auto" w:fill="auto"/>
        </w:rPr>
        <w:t xml:space="preserve">       </w:t>
      </w:r>
      <w:r>
        <w:rPr>
          <w:rFonts w:hint="eastAsia" w:ascii="宋体" w:hAnsi="宋体" w:eastAsia="宋体" w:cs="宋体"/>
          <w:color w:val="auto"/>
          <w:kern w:val="0"/>
          <w:szCs w:val="21"/>
          <w:highlight w:val="none"/>
          <w:shd w:val="clear" w:color="auto" w:fill="auto"/>
        </w:rPr>
        <w:t>年</w:t>
      </w:r>
      <w:r>
        <w:rPr>
          <w:rFonts w:hint="eastAsia" w:ascii="宋体" w:hAnsi="宋体" w:eastAsia="宋体" w:cs="宋体"/>
          <w:color w:val="auto"/>
          <w:kern w:val="0"/>
          <w:szCs w:val="21"/>
          <w:highlight w:val="none"/>
          <w:u w:val="single"/>
          <w:shd w:val="clear" w:color="auto" w:fill="auto"/>
        </w:rPr>
        <w:t xml:space="preserve">     </w:t>
      </w:r>
      <w:r>
        <w:rPr>
          <w:rFonts w:hint="eastAsia" w:ascii="宋体" w:hAnsi="宋体" w:eastAsia="宋体" w:cs="宋体"/>
          <w:color w:val="auto"/>
          <w:kern w:val="0"/>
          <w:szCs w:val="21"/>
          <w:highlight w:val="none"/>
          <w:shd w:val="clear" w:color="auto" w:fill="auto"/>
        </w:rPr>
        <w:t>月</w:t>
      </w:r>
      <w:r>
        <w:rPr>
          <w:rFonts w:hint="eastAsia" w:ascii="宋体" w:hAnsi="宋体" w:eastAsia="宋体" w:cs="宋体"/>
          <w:color w:val="auto"/>
          <w:kern w:val="0"/>
          <w:szCs w:val="21"/>
          <w:highlight w:val="none"/>
          <w:u w:val="single"/>
          <w:shd w:val="clear" w:color="auto" w:fill="auto"/>
        </w:rPr>
        <w:t xml:space="preserve">     </w:t>
      </w:r>
      <w:r>
        <w:rPr>
          <w:rFonts w:hint="eastAsia" w:ascii="宋体" w:hAnsi="宋体" w:eastAsia="宋体" w:cs="宋体"/>
          <w:color w:val="auto"/>
          <w:kern w:val="0"/>
          <w:szCs w:val="21"/>
          <w:highlight w:val="none"/>
          <w:shd w:val="clear" w:color="auto" w:fill="auto"/>
        </w:rPr>
        <w:t>日</w:t>
      </w:r>
    </w:p>
    <w:p w14:paraId="3CCF30C7">
      <w:pPr>
        <w:keepNext w:val="0"/>
        <w:pageBreakBefore w:val="0"/>
        <w:widowControl w:val="0"/>
        <w:overflowPunct/>
        <w:bidi w:val="0"/>
        <w:snapToGrid w:val="0"/>
        <w:spacing w:line="360" w:lineRule="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pacing w:val="-4"/>
          <w:sz w:val="32"/>
          <w:szCs w:val="32"/>
          <w:highlight w:val="none"/>
          <w:shd w:val="clear" w:color="auto" w:fill="auto"/>
        </w:rPr>
        <w:br w:type="page"/>
      </w:r>
      <w:r>
        <w:rPr>
          <w:rFonts w:hint="eastAsia" w:ascii="宋体" w:hAnsi="宋体" w:eastAsia="宋体" w:cs="宋体"/>
          <w:b/>
          <w:color w:val="auto"/>
          <w:szCs w:val="21"/>
          <w:highlight w:val="none"/>
          <w:shd w:val="clear" w:color="auto" w:fill="auto"/>
        </w:rPr>
        <w:t>报价文件：</w:t>
      </w:r>
    </w:p>
    <w:p w14:paraId="268BE0E5">
      <w:pPr>
        <w:keepNext w:val="0"/>
        <w:pageBreakBefore w:val="0"/>
        <w:widowControl w:val="0"/>
        <w:overflowPunct/>
        <w:bidi w:val="0"/>
        <w:snapToGrid w:val="0"/>
        <w:spacing w:line="360" w:lineRule="auto"/>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1.磋商响应函：</w:t>
      </w:r>
    </w:p>
    <w:p w14:paraId="5DD4427C">
      <w:pPr>
        <w:keepNext w:val="0"/>
        <w:pageBreakBefore w:val="0"/>
        <w:widowControl w:val="0"/>
        <w:overflowPunct/>
        <w:bidi w:val="0"/>
        <w:snapToGrid w:val="0"/>
        <w:spacing w:line="360" w:lineRule="auto"/>
        <w:jc w:val="center"/>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磋商响应函</w:t>
      </w:r>
    </w:p>
    <w:p w14:paraId="77BAA8BC">
      <w:pPr>
        <w:keepNext w:val="0"/>
        <w:pageBreakBefore w:val="0"/>
        <w:widowControl w:val="0"/>
        <w:overflowPunct/>
        <w:bidi w:val="0"/>
        <w:snapToGrid w:val="0"/>
        <w:spacing w:line="360" w:lineRule="auto"/>
        <w:rPr>
          <w:rFonts w:hint="eastAsia" w:ascii="宋体" w:hAnsi="宋体" w:eastAsia="宋体" w:cs="宋体"/>
          <w:color w:val="auto"/>
          <w:szCs w:val="21"/>
          <w:highlight w:val="none"/>
          <w:shd w:val="clear" w:color="auto" w:fill="auto"/>
        </w:rPr>
      </w:pPr>
    </w:p>
    <w:p w14:paraId="62EB29DD">
      <w:pPr>
        <w:keepNext w:val="0"/>
        <w:pageBreakBefore w:val="0"/>
        <w:widowControl w:val="0"/>
        <w:overflowPunct/>
        <w:bidi w:val="0"/>
        <w:snapToGrid w:val="0"/>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致：</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（采购单位名称）：</w:t>
      </w:r>
    </w:p>
    <w:p w14:paraId="19EAA0A1">
      <w:pPr>
        <w:keepNext w:val="0"/>
        <w:pageBreakBefore w:val="0"/>
        <w:widowControl w:val="0"/>
        <w:overflowPunct/>
        <w:bidi w:val="0"/>
        <w:spacing w:line="480" w:lineRule="exac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磋商响应方全称</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授权</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（全名、职务）为全权代表，参加贵方组织的</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 xml:space="preserve">（竞争性磋商采购项目名称）（编号为 </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）（标项：</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）竞争性磋商有关活动，并进行磋商。为此：</w:t>
      </w:r>
    </w:p>
    <w:p w14:paraId="2D0A6B24">
      <w:pPr>
        <w:keepNext w:val="0"/>
        <w:pageBreakBefore w:val="0"/>
        <w:widowControl w:val="0"/>
        <w:overflowPunct/>
        <w:bidi w:val="0"/>
        <w:spacing w:line="480" w:lineRule="exact"/>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1、提供磋商须知规定的全部磋商响应文件。</w:t>
      </w:r>
    </w:p>
    <w:p w14:paraId="7D46FFE0">
      <w:pPr>
        <w:keepNext w:val="0"/>
        <w:pageBreakBefore w:val="0"/>
        <w:widowControl w:val="0"/>
        <w:overflowPunct/>
        <w:bidi w:val="0"/>
        <w:spacing w:line="480" w:lineRule="exact"/>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2、我方承诺承担所发生的所有费用。</w:t>
      </w:r>
    </w:p>
    <w:p w14:paraId="52FA8254">
      <w:pPr>
        <w:keepNext w:val="0"/>
        <w:pageBreakBefore w:val="0"/>
        <w:widowControl w:val="0"/>
        <w:overflowPunct/>
        <w:bidi w:val="0"/>
        <w:spacing w:line="480" w:lineRule="exact"/>
        <w:ind w:firstLine="436" w:firstLineChars="208"/>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3、我方已详细审查全部竞争性磋商采购文件，同意磋商响应须知的各项要求。</w:t>
      </w:r>
    </w:p>
    <w:p w14:paraId="0282485A">
      <w:pPr>
        <w:keepNext w:val="0"/>
        <w:pageBreakBefore w:val="0"/>
        <w:widowControl w:val="0"/>
        <w:overflowPunct/>
        <w:bidi w:val="0"/>
        <w:spacing w:line="480" w:lineRule="exact"/>
        <w:ind w:firstLine="436" w:firstLineChars="208"/>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4、若成交，我方将按竞争性磋商采购文件规定履行合同责任和义务。</w:t>
      </w:r>
    </w:p>
    <w:p w14:paraId="2F6E50B9">
      <w:pPr>
        <w:keepNext w:val="0"/>
        <w:pageBreakBefore w:val="0"/>
        <w:widowControl w:val="0"/>
        <w:overflowPunct/>
        <w:bidi w:val="0"/>
        <w:spacing w:line="480" w:lineRule="exact"/>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5、磋商响应文件自磋商日起有效期为</w:t>
      </w:r>
      <w:r>
        <w:rPr>
          <w:rFonts w:hint="eastAsia" w:ascii="宋体" w:hAnsi="宋体" w:eastAsia="宋体" w:cs="宋体"/>
          <w:color w:val="auto"/>
          <w:szCs w:val="21"/>
          <w:highlight w:val="none"/>
          <w:u w:val="single"/>
          <w:shd w:val="clear" w:color="auto" w:fill="auto"/>
        </w:rPr>
        <w:t>90</w:t>
      </w:r>
      <w:r>
        <w:rPr>
          <w:rFonts w:hint="eastAsia" w:ascii="宋体" w:hAnsi="宋体" w:eastAsia="宋体" w:cs="宋体"/>
          <w:color w:val="auto"/>
          <w:szCs w:val="21"/>
          <w:highlight w:val="none"/>
          <w:shd w:val="clear" w:color="auto" w:fill="auto"/>
        </w:rPr>
        <w:t>天。</w:t>
      </w:r>
    </w:p>
    <w:p w14:paraId="1C113E9D">
      <w:pPr>
        <w:keepNext w:val="0"/>
        <w:pageBreakBefore w:val="0"/>
        <w:widowControl w:val="0"/>
        <w:overflowPunct/>
        <w:bidi w:val="0"/>
        <w:spacing w:line="480" w:lineRule="exact"/>
        <w:ind w:firstLine="436" w:firstLineChars="208"/>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6、我方同意提供按照贵方可能要求的与其磋商响应有关的一切数据或资料，并保证其真实性、合法性。</w:t>
      </w:r>
    </w:p>
    <w:p w14:paraId="53AABE36">
      <w:pPr>
        <w:keepNext w:val="0"/>
        <w:pageBreakBefore w:val="0"/>
        <w:widowControl w:val="0"/>
        <w:overflowPunct/>
        <w:bidi w:val="0"/>
        <w:spacing w:line="480" w:lineRule="exact"/>
        <w:ind w:firstLine="436" w:firstLineChars="208"/>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7、我方承诺，与为采购人采购本项目进行设计、编制规范和其他文件所委托的咨询公司或其附属机构无任何直接或间接的关联。</w:t>
      </w:r>
    </w:p>
    <w:p w14:paraId="7E73C16E">
      <w:pPr>
        <w:keepNext w:val="0"/>
        <w:pageBreakBefore w:val="0"/>
        <w:widowControl w:val="0"/>
        <w:overflowPunct/>
        <w:bidi w:val="0"/>
        <w:spacing w:line="480" w:lineRule="exact"/>
        <w:ind w:firstLine="436" w:firstLineChars="208"/>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8、我方郑重声明：我公司符合政府采购法规定的参加采购活动应当具备的条件：具有独立承担民事责任的能力、具有良好的商业信誉和健全的财务会计制度、具有履行合同所必需的设备和专业技术能力、有依法缴纳税收和社会保障资金的良好记录、参加本次采购活动前的三年内，在经营活动中没有重大违法记录。</w:t>
      </w:r>
    </w:p>
    <w:p w14:paraId="0C3518FD">
      <w:pPr>
        <w:keepNext w:val="0"/>
        <w:pageBreakBefore w:val="0"/>
        <w:widowControl w:val="0"/>
        <w:overflowPunct/>
        <w:bidi w:val="0"/>
        <w:spacing w:line="480" w:lineRule="exact"/>
        <w:ind w:firstLine="436" w:firstLineChars="208"/>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9、我方与本竞争性磋商有关的一切正式来往通讯请寄：</w:t>
      </w:r>
    </w:p>
    <w:p w14:paraId="66F936A2">
      <w:pPr>
        <w:keepNext w:val="0"/>
        <w:pageBreakBefore w:val="0"/>
        <w:widowControl w:val="0"/>
        <w:overflowPunct/>
        <w:bidi w:val="0"/>
        <w:spacing w:line="480" w:lineRule="exact"/>
        <w:rPr>
          <w:rFonts w:hint="eastAsia" w:ascii="宋体" w:hAnsi="宋体" w:eastAsia="宋体" w:cs="宋体"/>
          <w:color w:val="auto"/>
          <w:highlight w:val="none"/>
          <w:shd w:val="clear" w:color="auto" w:fill="auto"/>
        </w:rPr>
      </w:pPr>
      <w:r>
        <w:rPr>
          <w:rFonts w:hint="eastAsia" w:ascii="宋体" w:hAnsi="宋体" w:eastAsia="宋体" w:cs="宋体"/>
          <w:color w:val="auto"/>
          <w:szCs w:val="21"/>
          <w:highlight w:val="none"/>
          <w:shd w:val="clear" w:color="auto" w:fill="auto"/>
        </w:rPr>
        <w:t xml:space="preserve">       地址：</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电话：</w:t>
      </w:r>
      <w:r>
        <w:rPr>
          <w:rFonts w:hint="eastAsia" w:ascii="宋体" w:hAnsi="宋体" w:eastAsia="宋体" w:cs="宋体"/>
          <w:color w:val="auto"/>
          <w:szCs w:val="21"/>
          <w:highlight w:val="none"/>
          <w:u w:val="single"/>
          <w:shd w:val="clear" w:color="auto" w:fill="auto"/>
        </w:rPr>
        <w:t xml:space="preserve">               </w:t>
      </w:r>
    </w:p>
    <w:p w14:paraId="0F45F291">
      <w:pPr>
        <w:keepNext w:val="0"/>
        <w:pageBreakBefore w:val="0"/>
        <w:widowControl w:val="0"/>
        <w:overflowPunct/>
        <w:bidi w:val="0"/>
        <w:spacing w:line="480" w:lineRule="exact"/>
        <w:rPr>
          <w:rFonts w:hint="eastAsia" w:ascii="宋体" w:hAnsi="宋体" w:eastAsia="宋体" w:cs="宋体"/>
          <w:color w:val="auto"/>
          <w:highlight w:val="none"/>
          <w:shd w:val="clear" w:color="auto" w:fill="auto"/>
        </w:rPr>
      </w:pPr>
    </w:p>
    <w:p w14:paraId="20439A39">
      <w:pPr>
        <w:keepNext w:val="0"/>
        <w:pageBreakBefore w:val="0"/>
        <w:widowControl w:val="0"/>
        <w:overflowPunct/>
        <w:bidi w:val="0"/>
        <w:spacing w:line="480" w:lineRule="exact"/>
        <w:rPr>
          <w:rFonts w:hint="eastAsia" w:ascii="宋体" w:hAnsi="宋体" w:eastAsia="宋体" w:cs="宋体"/>
          <w:color w:val="auto"/>
          <w:highlight w:val="none"/>
          <w:u w:val="single"/>
          <w:shd w:val="clear" w:color="auto" w:fill="auto"/>
        </w:rPr>
      </w:pPr>
      <w:r>
        <w:rPr>
          <w:rFonts w:hint="eastAsia" w:ascii="宋体" w:hAnsi="宋体" w:eastAsia="宋体" w:cs="宋体"/>
          <w:color w:val="auto"/>
          <w:highlight w:val="none"/>
          <w:shd w:val="clear" w:color="auto" w:fill="auto"/>
        </w:rPr>
        <w:t>供应商名称（公章）：</w:t>
      </w:r>
      <w:r>
        <w:rPr>
          <w:rFonts w:hint="eastAsia" w:ascii="宋体" w:hAnsi="宋体" w:eastAsia="宋体" w:cs="宋体"/>
          <w:color w:val="auto"/>
          <w:highlight w:val="none"/>
          <w:u w:val="single"/>
          <w:shd w:val="clear" w:color="auto" w:fill="auto"/>
        </w:rPr>
        <w:t xml:space="preserve">                           </w:t>
      </w:r>
    </w:p>
    <w:p w14:paraId="180CB8C2">
      <w:pPr>
        <w:keepNext w:val="0"/>
        <w:pageBreakBefore w:val="0"/>
        <w:widowControl w:val="0"/>
        <w:overflowPunct/>
        <w:bidi w:val="0"/>
        <w:spacing w:line="480" w:lineRule="exact"/>
        <w:rPr>
          <w:rFonts w:hint="eastAsia" w:ascii="宋体" w:hAnsi="宋体" w:eastAsia="宋体" w:cs="宋体"/>
          <w:color w:val="auto"/>
          <w:highlight w:val="none"/>
          <w:u w:val="single"/>
          <w:shd w:val="clear" w:color="auto" w:fill="auto"/>
        </w:rPr>
      </w:pPr>
      <w:r>
        <w:rPr>
          <w:rFonts w:hint="eastAsia" w:ascii="宋体" w:hAnsi="宋体" w:eastAsia="宋体" w:cs="宋体"/>
          <w:color w:val="auto"/>
          <w:kern w:val="0"/>
          <w:szCs w:val="21"/>
          <w:highlight w:val="none"/>
          <w:shd w:val="clear" w:color="auto" w:fill="auto"/>
        </w:rPr>
        <w:t>法定代表人或授权代表</w:t>
      </w:r>
      <w:r>
        <w:rPr>
          <w:rFonts w:hint="eastAsia" w:ascii="宋体" w:hAnsi="宋体" w:eastAsia="宋体" w:cs="宋体"/>
          <w:color w:val="auto"/>
          <w:highlight w:val="none"/>
          <w:shd w:val="clear" w:color="auto" w:fill="auto"/>
        </w:rPr>
        <w:t>（签字或盖章）：</w:t>
      </w:r>
      <w:r>
        <w:rPr>
          <w:rFonts w:hint="eastAsia" w:ascii="宋体" w:hAnsi="宋体" w:eastAsia="宋体" w:cs="宋体"/>
          <w:color w:val="auto"/>
          <w:highlight w:val="none"/>
          <w:u w:val="single"/>
          <w:shd w:val="clear" w:color="auto" w:fill="auto"/>
        </w:rPr>
        <w:t xml:space="preserve">                     </w:t>
      </w:r>
    </w:p>
    <w:p w14:paraId="65D688BB">
      <w:pPr>
        <w:keepNext w:val="0"/>
        <w:pageBreakBefore w:val="0"/>
        <w:widowControl w:val="0"/>
        <w:overflowPunct/>
        <w:bidi w:val="0"/>
        <w:spacing w:line="480" w:lineRule="exact"/>
        <w:rPr>
          <w:rFonts w:hint="eastAsia" w:ascii="宋体" w:hAnsi="宋体" w:eastAsia="宋体" w:cs="宋体"/>
          <w:color w:val="auto"/>
          <w:highlight w:val="none"/>
          <w:shd w:val="clear" w:color="auto" w:fill="auto"/>
        </w:rPr>
      </w:pPr>
    </w:p>
    <w:p w14:paraId="736AE74D">
      <w:pPr>
        <w:keepNext w:val="0"/>
        <w:pageBreakBefore w:val="0"/>
        <w:widowControl w:val="0"/>
        <w:overflowPunct/>
        <w:bidi w:val="0"/>
        <w:spacing w:line="480" w:lineRule="exact"/>
        <w:rPr>
          <w:rFonts w:hint="eastAsia" w:ascii="宋体" w:hAnsi="宋体" w:eastAsia="宋体" w:cs="宋体"/>
          <w:color w:val="auto"/>
          <w:highlight w:val="none"/>
          <w:u w:val="single"/>
          <w:shd w:val="clear" w:color="auto" w:fill="auto"/>
        </w:rPr>
      </w:pPr>
      <w:r>
        <w:rPr>
          <w:rFonts w:hint="eastAsia" w:ascii="宋体" w:hAnsi="宋体" w:eastAsia="宋体" w:cs="宋体"/>
          <w:color w:val="auto"/>
          <w:highlight w:val="none"/>
          <w:shd w:val="clear" w:color="auto" w:fill="auto"/>
        </w:rPr>
        <w:t>电话：</w:t>
      </w:r>
      <w:r>
        <w:rPr>
          <w:rFonts w:hint="eastAsia" w:ascii="宋体" w:hAnsi="宋体" w:eastAsia="宋体" w:cs="宋体"/>
          <w:color w:val="auto"/>
          <w:highlight w:val="none"/>
          <w:u w:val="single"/>
          <w:shd w:val="clear" w:color="auto" w:fill="auto"/>
        </w:rPr>
        <w:t xml:space="preserve">             </w:t>
      </w:r>
      <w:r>
        <w:rPr>
          <w:rFonts w:hint="eastAsia" w:ascii="宋体" w:hAnsi="宋体" w:eastAsia="宋体" w:cs="宋体"/>
          <w:color w:val="auto"/>
          <w:highlight w:val="none"/>
          <w:shd w:val="clear" w:color="auto" w:fill="auto"/>
        </w:rPr>
        <w:t>传真：</w:t>
      </w:r>
      <w:r>
        <w:rPr>
          <w:rFonts w:hint="eastAsia" w:ascii="宋体" w:hAnsi="宋体" w:eastAsia="宋体" w:cs="宋体"/>
          <w:color w:val="auto"/>
          <w:highlight w:val="none"/>
          <w:u w:val="single"/>
          <w:shd w:val="clear" w:color="auto" w:fill="auto"/>
        </w:rPr>
        <w:t xml:space="preserve">             </w:t>
      </w:r>
      <w:r>
        <w:rPr>
          <w:rFonts w:hint="eastAsia" w:ascii="宋体" w:hAnsi="宋体" w:eastAsia="宋体" w:cs="宋体"/>
          <w:color w:val="auto"/>
          <w:highlight w:val="none"/>
          <w:shd w:val="clear" w:color="auto" w:fill="auto"/>
        </w:rPr>
        <w:t xml:space="preserve"> 邮编：</w:t>
      </w:r>
      <w:r>
        <w:rPr>
          <w:rFonts w:hint="eastAsia" w:ascii="宋体" w:hAnsi="宋体" w:eastAsia="宋体" w:cs="宋体"/>
          <w:color w:val="auto"/>
          <w:highlight w:val="none"/>
          <w:u w:val="single"/>
          <w:shd w:val="clear" w:color="auto" w:fill="auto"/>
        </w:rPr>
        <w:t xml:space="preserve">             </w:t>
      </w:r>
    </w:p>
    <w:p w14:paraId="04BDB51A">
      <w:pPr>
        <w:keepNext w:val="0"/>
        <w:pageBreakBefore w:val="0"/>
        <w:widowControl w:val="0"/>
        <w:overflowPunct/>
        <w:bidi w:val="0"/>
        <w:snapToGrid/>
        <w:spacing w:line="480" w:lineRule="exact"/>
        <w:rPr>
          <w:rFonts w:hint="eastAsia" w:ascii="宋体" w:hAnsi="宋体" w:eastAsia="宋体" w:cs="宋体"/>
          <w:b/>
          <w:color w:val="auto"/>
          <w:szCs w:val="21"/>
          <w:highlight w:val="none"/>
          <w:shd w:val="clear" w:color="auto" w:fill="auto"/>
        </w:rPr>
      </w:pPr>
      <w:r>
        <w:rPr>
          <w:rFonts w:hint="eastAsia" w:ascii="宋体" w:hAnsi="宋体" w:eastAsia="宋体" w:cs="宋体"/>
          <w:color w:val="auto"/>
          <w:highlight w:val="none"/>
          <w:u w:val="single"/>
          <w:shd w:val="clear" w:color="auto" w:fill="auto"/>
        </w:rPr>
        <w:br w:type="page"/>
      </w:r>
      <w:r>
        <w:rPr>
          <w:rFonts w:hint="eastAsia" w:ascii="宋体" w:hAnsi="宋体" w:eastAsia="宋体" w:cs="宋体"/>
          <w:bCs/>
          <w:color w:val="auto"/>
          <w:szCs w:val="21"/>
          <w:highlight w:val="none"/>
          <w:shd w:val="clear" w:color="auto" w:fill="auto"/>
        </w:rPr>
        <w:t>2.初次磋商报价表</w:t>
      </w:r>
    </w:p>
    <w:p w14:paraId="39E57E95">
      <w:pPr>
        <w:keepNext w:val="0"/>
        <w:pageBreakBefore w:val="0"/>
        <w:widowControl w:val="0"/>
        <w:overflowPunct/>
        <w:bidi w:val="0"/>
        <w:snapToGrid w:val="0"/>
        <w:spacing w:after="240" w:afterLines="100" w:line="360" w:lineRule="auto"/>
        <w:jc w:val="center"/>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（一）初次磋商报价表</w:t>
      </w:r>
    </w:p>
    <w:p w14:paraId="3698053F">
      <w:pPr>
        <w:keepNext w:val="0"/>
        <w:pageBreakBefore w:val="0"/>
        <w:widowControl w:val="0"/>
        <w:overflowPunct/>
        <w:bidi w:val="0"/>
        <w:spacing w:after="120" w:afterLines="50"/>
        <w:rPr>
          <w:rFonts w:hint="eastAsia" w:ascii="宋体" w:hAnsi="宋体" w:eastAsia="宋体" w:cs="宋体"/>
          <w:color w:val="auto"/>
          <w:szCs w:val="21"/>
          <w:highlight w:val="none"/>
          <w:u w:val="single"/>
          <w:shd w:val="clear" w:color="auto" w:fill="auto"/>
        </w:rPr>
      </w:pPr>
      <w:r>
        <w:rPr>
          <w:rFonts w:hint="eastAsia" w:ascii="宋体" w:hAnsi="宋体" w:eastAsia="宋体" w:cs="宋体"/>
          <w:color w:val="auto"/>
          <w:szCs w:val="21"/>
          <w:highlight w:val="none"/>
          <w:shd w:val="clear" w:color="auto" w:fill="auto"/>
        </w:rPr>
        <w:t xml:space="preserve">项目名称：                                            </w:t>
      </w:r>
      <w:r>
        <w:rPr>
          <w:rFonts w:hint="eastAsia" w:ascii="宋体" w:hAnsi="宋体" w:eastAsia="宋体" w:cs="宋体"/>
          <w:color w:val="auto"/>
          <w:highlight w:val="none"/>
          <w:shd w:val="clear" w:color="auto" w:fill="auto"/>
        </w:rPr>
        <w:t xml:space="preserve">项目编号：                  </w:t>
      </w:r>
    </w:p>
    <w:tbl>
      <w:tblPr>
        <w:tblStyle w:val="48"/>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7"/>
        <w:gridCol w:w="2039"/>
        <w:gridCol w:w="2150"/>
        <w:gridCol w:w="3269"/>
        <w:gridCol w:w="1216"/>
      </w:tblGrid>
      <w:tr w14:paraId="05825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13979E25">
            <w:pPr>
              <w:keepNext w:val="0"/>
              <w:keepLines w:val="0"/>
              <w:pageBreakBefore w:val="0"/>
              <w:widowControl w:val="0"/>
              <w:suppressLineNumbers w:val="0"/>
              <w:overflowPunct/>
              <w:bidi w:val="0"/>
              <w:spacing w:before="0" w:beforeAutospacing="0" w:after="0" w:afterAutospacing="0"/>
              <w:ind w:left="0" w:right="0"/>
              <w:jc w:val="center"/>
              <w:rPr>
                <w:rFonts w:hint="eastAsia" w:ascii="宋体" w:hAnsi="宋体" w:eastAsia="宋体" w:cs="宋体"/>
                <w:i/>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序号</w:t>
            </w:r>
          </w:p>
        </w:tc>
        <w:tc>
          <w:tcPr>
            <w:tcW w:w="1098" w:type="pct"/>
            <w:tcBorders>
              <w:top w:val="single" w:color="000000" w:sz="4" w:space="0"/>
              <w:left w:val="single" w:color="000000" w:sz="4" w:space="0"/>
              <w:bottom w:val="single" w:color="000000" w:sz="4" w:space="0"/>
              <w:right w:val="single" w:color="000000" w:sz="4" w:space="0"/>
            </w:tcBorders>
            <w:vAlign w:val="center"/>
          </w:tcPr>
          <w:p w14:paraId="484CB874">
            <w:pPr>
              <w:keepNext w:val="0"/>
              <w:keepLines w:val="0"/>
              <w:pageBreakBefore w:val="0"/>
              <w:widowControl w:val="0"/>
              <w:suppressLineNumbers w:val="0"/>
              <w:overflowPunct/>
              <w:bidi w:val="0"/>
              <w:spacing w:before="0" w:beforeAutospacing="0" w:after="0" w:afterAutospacing="0"/>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项目名称</w:t>
            </w:r>
          </w:p>
        </w:tc>
        <w:tc>
          <w:tcPr>
            <w:tcW w:w="1158" w:type="pct"/>
            <w:tcBorders>
              <w:top w:val="single" w:color="000000" w:sz="4" w:space="0"/>
              <w:left w:val="single" w:color="000000" w:sz="4" w:space="0"/>
              <w:bottom w:val="single" w:color="000000" w:sz="4" w:space="0"/>
              <w:right w:val="single" w:color="auto" w:sz="4" w:space="0"/>
            </w:tcBorders>
            <w:vAlign w:val="center"/>
          </w:tcPr>
          <w:p w14:paraId="6EAE1864">
            <w:pPr>
              <w:keepNext w:val="0"/>
              <w:keepLines w:val="0"/>
              <w:pageBreakBefore w:val="0"/>
              <w:widowControl w:val="0"/>
              <w:suppressLineNumbers w:val="0"/>
              <w:overflowPunct/>
              <w:bidi w:val="0"/>
              <w:spacing w:before="0" w:beforeAutospacing="0" w:after="0" w:afterAutospacing="0"/>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最高限价（元）</w:t>
            </w:r>
          </w:p>
        </w:tc>
        <w:tc>
          <w:tcPr>
            <w:tcW w:w="1761" w:type="pct"/>
            <w:tcBorders>
              <w:top w:val="single" w:color="000000" w:sz="4" w:space="0"/>
              <w:left w:val="single" w:color="auto" w:sz="4" w:space="0"/>
              <w:bottom w:val="single" w:color="000000" w:sz="4" w:space="0"/>
              <w:right w:val="single" w:color="000000" w:sz="4" w:space="0"/>
            </w:tcBorders>
            <w:vAlign w:val="center"/>
          </w:tcPr>
          <w:p w14:paraId="367FC81D">
            <w:pPr>
              <w:keepNext w:val="0"/>
              <w:keepLines w:val="0"/>
              <w:pageBreakBefore w:val="0"/>
              <w:widowControl w:val="0"/>
              <w:suppressLineNumbers w:val="0"/>
              <w:overflowPunct/>
              <w:bidi w:val="0"/>
              <w:spacing w:before="0" w:beforeAutospacing="0" w:after="0" w:afterAutospacing="0"/>
              <w:ind w:left="0" w:right="0"/>
              <w:jc w:val="center"/>
              <w:rPr>
                <w:rFonts w:ascii="宋体" w:hAnsi="宋体" w:eastAsia="宋体" w:cs="宋体"/>
                <w:color w:val="auto"/>
                <w:szCs w:val="21"/>
                <w:highlight w:val="none"/>
                <w:shd w:val="clear" w:color="auto" w:fill="auto"/>
                <w:lang w:val="en-US" w:eastAsia="zh-CN"/>
              </w:rPr>
            </w:pPr>
            <w:r>
              <w:rPr>
                <w:rFonts w:hint="eastAsia" w:ascii="宋体" w:hAnsi="宋体" w:eastAsia="宋体" w:cs="宋体"/>
                <w:color w:val="auto"/>
                <w:kern w:val="2"/>
                <w:sz w:val="21"/>
                <w:szCs w:val="21"/>
                <w:highlight w:val="none"/>
                <w:shd w:val="clear" w:color="auto" w:fill="auto"/>
              </w:rPr>
              <w:t>投标报价（单位：元）</w:t>
            </w:r>
          </w:p>
        </w:tc>
        <w:tc>
          <w:tcPr>
            <w:tcW w:w="655" w:type="pct"/>
            <w:tcBorders>
              <w:top w:val="single" w:color="000000" w:sz="4" w:space="0"/>
              <w:left w:val="single" w:color="auto" w:sz="4" w:space="0"/>
              <w:bottom w:val="single" w:color="000000" w:sz="4" w:space="0"/>
              <w:right w:val="single" w:color="000000" w:sz="4" w:space="0"/>
            </w:tcBorders>
            <w:vAlign w:val="center"/>
          </w:tcPr>
          <w:p w14:paraId="3D2ACFBE">
            <w:pPr>
              <w:keepNext w:val="0"/>
              <w:keepLines w:val="0"/>
              <w:pageBreakBefore w:val="0"/>
              <w:widowControl w:val="0"/>
              <w:suppressLineNumbers w:val="0"/>
              <w:overflowPunct/>
              <w:bidi w:val="0"/>
              <w:spacing w:before="0" w:beforeAutospacing="0" w:after="0" w:afterAutospacing="0"/>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备注</w:t>
            </w:r>
          </w:p>
        </w:tc>
      </w:tr>
      <w:tr w14:paraId="60B37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401ADAAE">
            <w:pPr>
              <w:keepNext w:val="0"/>
              <w:keepLines w:val="0"/>
              <w:pageBreakBefore w:val="0"/>
              <w:widowControl w:val="0"/>
              <w:suppressLineNumbers w:val="0"/>
              <w:overflowPunct/>
              <w:bidi w:val="0"/>
              <w:spacing w:before="0" w:beforeAutospacing="0" w:after="0" w:afterAutospacing="0"/>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1</w:t>
            </w:r>
          </w:p>
        </w:tc>
        <w:tc>
          <w:tcPr>
            <w:tcW w:w="1098" w:type="pct"/>
            <w:tcBorders>
              <w:top w:val="single" w:color="000000" w:sz="4" w:space="0"/>
              <w:left w:val="single" w:color="000000" w:sz="4" w:space="0"/>
              <w:bottom w:val="single" w:color="000000" w:sz="4" w:space="0"/>
              <w:right w:val="single" w:color="000000" w:sz="4" w:space="0"/>
            </w:tcBorders>
            <w:vAlign w:val="center"/>
          </w:tcPr>
          <w:p w14:paraId="5A01153C">
            <w:pPr>
              <w:keepNext w:val="0"/>
              <w:keepLines w:val="0"/>
              <w:pageBreakBefore w:val="0"/>
              <w:widowControl w:val="0"/>
              <w:suppressLineNumbers w:val="0"/>
              <w:overflowPunct/>
              <w:bidi w:val="0"/>
              <w:snapToGrid w:val="0"/>
              <w:spacing w:before="0" w:beforeAutospacing="0" w:after="0" w:afterAutospacing="0" w:line="26" w:lineRule="atLeast"/>
              <w:ind w:left="0" w:right="0"/>
              <w:jc w:val="center"/>
              <w:rPr>
                <w:rFonts w:hint="eastAsia" w:ascii="宋体" w:hAnsi="宋体" w:eastAsia="宋体" w:cs="宋体"/>
                <w:color w:val="auto"/>
                <w:szCs w:val="21"/>
                <w:highlight w:val="none"/>
                <w:shd w:val="clear" w:color="auto" w:fill="auto"/>
                <w:lang w:eastAsia="zh-CN"/>
              </w:rPr>
            </w:pPr>
            <w:r>
              <w:rPr>
                <w:rFonts w:hint="eastAsia" w:ascii="宋体" w:hAnsi="宋体" w:cs="宋体"/>
                <w:bCs/>
                <w:color w:val="auto"/>
                <w:kern w:val="2"/>
                <w:sz w:val="21"/>
                <w:szCs w:val="21"/>
                <w:highlight w:val="none"/>
                <w:shd w:val="clear" w:color="auto" w:fill="auto"/>
                <w:lang w:eastAsia="zh-CN"/>
              </w:rPr>
              <w:t>2026宁波元旦、春节文化氛围营造活动项目</w:t>
            </w:r>
          </w:p>
        </w:tc>
        <w:tc>
          <w:tcPr>
            <w:tcW w:w="1158" w:type="pct"/>
            <w:tcBorders>
              <w:top w:val="single" w:color="000000" w:sz="4" w:space="0"/>
              <w:left w:val="single" w:color="000000" w:sz="4" w:space="0"/>
              <w:bottom w:val="single" w:color="000000" w:sz="4" w:space="0"/>
              <w:right w:val="single" w:color="auto" w:sz="4" w:space="0"/>
            </w:tcBorders>
            <w:vAlign w:val="center"/>
          </w:tcPr>
          <w:p w14:paraId="360EC690">
            <w:pPr>
              <w:keepNext w:val="0"/>
              <w:keepLines w:val="0"/>
              <w:pageBreakBefore w:val="0"/>
              <w:widowControl w:val="0"/>
              <w:suppressLineNumbers w:val="0"/>
              <w:overflowPunct/>
              <w:bidi w:val="0"/>
              <w:snapToGrid w:val="0"/>
              <w:spacing w:before="0" w:beforeAutospacing="0" w:after="0" w:afterAutospacing="0" w:line="26" w:lineRule="atLeast"/>
              <w:ind w:left="0" w:right="0"/>
              <w:jc w:val="center"/>
              <w:rPr>
                <w:rFonts w:ascii="宋体" w:hAnsi="宋体" w:eastAsia="宋体" w:cs="宋体"/>
                <w:color w:val="auto"/>
                <w:szCs w:val="21"/>
                <w:highlight w:val="none"/>
                <w:shd w:val="clear" w:color="auto" w:fill="auto"/>
                <w:lang w:val="en-US" w:eastAsia="zh-CN"/>
              </w:rPr>
            </w:pPr>
            <w:r>
              <w:rPr>
                <w:rFonts w:hint="eastAsia" w:ascii="宋体" w:hAnsi="宋体" w:cs="宋体"/>
                <w:color w:val="auto"/>
                <w:kern w:val="2"/>
                <w:sz w:val="21"/>
                <w:szCs w:val="21"/>
                <w:highlight w:val="none"/>
                <w:shd w:val="clear" w:color="auto" w:fill="auto"/>
                <w:lang w:val="en-US" w:eastAsia="zh-CN"/>
              </w:rPr>
              <w:t>2000000</w:t>
            </w:r>
          </w:p>
        </w:tc>
        <w:tc>
          <w:tcPr>
            <w:tcW w:w="1761" w:type="pct"/>
            <w:tcBorders>
              <w:top w:val="single" w:color="000000" w:sz="4" w:space="0"/>
              <w:left w:val="single" w:color="auto" w:sz="4" w:space="0"/>
              <w:bottom w:val="single" w:color="000000" w:sz="4" w:space="0"/>
              <w:right w:val="single" w:color="000000" w:sz="4" w:space="0"/>
            </w:tcBorders>
            <w:vAlign w:val="center"/>
          </w:tcPr>
          <w:p w14:paraId="4BA1078B">
            <w:pPr>
              <w:keepNext w:val="0"/>
              <w:keepLines w:val="0"/>
              <w:pageBreakBefore w:val="0"/>
              <w:widowControl w:val="0"/>
              <w:suppressLineNumbers w:val="0"/>
              <w:overflowPunct/>
              <w:bidi w:val="0"/>
              <w:spacing w:before="0" w:beforeAutospacing="0" w:after="0" w:afterAutospacing="0"/>
              <w:ind w:left="0" w:right="0"/>
              <w:jc w:val="both"/>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小写：</w:t>
            </w:r>
            <w:r>
              <w:rPr>
                <w:rFonts w:hint="eastAsia" w:ascii="宋体" w:hAnsi="宋体" w:eastAsia="宋体" w:cs="宋体"/>
                <w:color w:val="auto"/>
                <w:kern w:val="2"/>
                <w:sz w:val="21"/>
                <w:szCs w:val="21"/>
                <w:highlight w:val="none"/>
                <w:u w:val="single"/>
                <w:shd w:val="clear" w:color="auto" w:fill="auto"/>
              </w:rPr>
              <w:t xml:space="preserve">          </w:t>
            </w:r>
            <w:r>
              <w:rPr>
                <w:rFonts w:hint="eastAsia" w:ascii="宋体" w:hAnsi="宋体" w:eastAsia="宋体" w:cs="宋体"/>
                <w:color w:val="auto"/>
                <w:kern w:val="2"/>
                <w:sz w:val="21"/>
                <w:szCs w:val="21"/>
                <w:highlight w:val="none"/>
                <w:shd w:val="clear" w:color="auto" w:fill="auto"/>
              </w:rPr>
              <w:t>元</w:t>
            </w:r>
          </w:p>
          <w:p w14:paraId="5F75894A">
            <w:pPr>
              <w:keepNext w:val="0"/>
              <w:keepLines w:val="0"/>
              <w:pageBreakBefore w:val="0"/>
              <w:widowControl w:val="0"/>
              <w:suppressLineNumbers w:val="0"/>
              <w:overflowPunct/>
              <w:bidi w:val="0"/>
              <w:spacing w:before="0" w:beforeAutospacing="0" w:after="0" w:afterAutospacing="0"/>
              <w:ind w:left="0" w:right="0"/>
              <w:jc w:val="center"/>
              <w:rPr>
                <w:rFonts w:hint="eastAsia" w:ascii="宋体" w:hAnsi="宋体" w:eastAsia="宋体" w:cs="宋体"/>
                <w:color w:val="auto"/>
                <w:szCs w:val="21"/>
                <w:highlight w:val="none"/>
                <w:shd w:val="clear" w:color="auto" w:fill="auto"/>
              </w:rPr>
            </w:pPr>
          </w:p>
          <w:p w14:paraId="54D3E718">
            <w:pPr>
              <w:keepNext w:val="0"/>
              <w:keepLines w:val="0"/>
              <w:pageBreakBefore w:val="0"/>
              <w:widowControl w:val="0"/>
              <w:suppressLineNumbers w:val="0"/>
              <w:overflowPunct/>
              <w:bidi w:val="0"/>
              <w:spacing w:before="0" w:beforeAutospacing="0" w:after="0" w:afterAutospacing="0"/>
              <w:ind w:left="0" w:right="0"/>
              <w:jc w:val="both"/>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大写：</w:t>
            </w:r>
            <w:r>
              <w:rPr>
                <w:rFonts w:hint="eastAsia" w:ascii="宋体" w:hAnsi="宋体" w:eastAsia="宋体" w:cs="宋体"/>
                <w:color w:val="auto"/>
                <w:kern w:val="2"/>
                <w:sz w:val="21"/>
                <w:szCs w:val="21"/>
                <w:highlight w:val="none"/>
                <w:u w:val="single"/>
                <w:shd w:val="clear" w:color="auto" w:fill="auto"/>
              </w:rPr>
              <w:t xml:space="preserve">          </w:t>
            </w:r>
            <w:r>
              <w:rPr>
                <w:rFonts w:hint="eastAsia" w:ascii="宋体" w:hAnsi="宋体" w:eastAsia="宋体" w:cs="宋体"/>
                <w:color w:val="auto"/>
                <w:kern w:val="2"/>
                <w:sz w:val="21"/>
                <w:szCs w:val="21"/>
                <w:highlight w:val="none"/>
                <w:shd w:val="clear" w:color="auto" w:fill="auto"/>
              </w:rPr>
              <w:t>元</w:t>
            </w:r>
          </w:p>
        </w:tc>
        <w:tc>
          <w:tcPr>
            <w:tcW w:w="655" w:type="pct"/>
            <w:tcBorders>
              <w:top w:val="single" w:color="000000" w:sz="4" w:space="0"/>
              <w:left w:val="single" w:color="auto" w:sz="4" w:space="0"/>
              <w:bottom w:val="single" w:color="000000" w:sz="4" w:space="0"/>
              <w:right w:val="single" w:color="000000" w:sz="4" w:space="0"/>
            </w:tcBorders>
            <w:vAlign w:val="center"/>
          </w:tcPr>
          <w:p w14:paraId="7C39A8C9">
            <w:pPr>
              <w:keepNext w:val="0"/>
              <w:keepLines w:val="0"/>
              <w:pageBreakBefore w:val="0"/>
              <w:widowControl w:val="0"/>
              <w:suppressLineNumbers w:val="0"/>
              <w:overflowPunct/>
              <w:bidi w:val="0"/>
              <w:spacing w:before="0" w:beforeAutospacing="0" w:after="0" w:afterAutospacing="0"/>
              <w:ind w:left="0" w:right="0"/>
              <w:jc w:val="center"/>
              <w:rPr>
                <w:rFonts w:hint="eastAsia" w:ascii="宋体" w:hAnsi="宋体" w:eastAsia="宋体" w:cs="宋体"/>
                <w:color w:val="auto"/>
                <w:szCs w:val="21"/>
                <w:highlight w:val="none"/>
                <w:shd w:val="clear" w:color="auto" w:fill="auto"/>
              </w:rPr>
            </w:pPr>
          </w:p>
        </w:tc>
      </w:tr>
      <w:tr w14:paraId="11549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83" w:type="pct"/>
            <w:gridSpan w:val="3"/>
            <w:tcBorders>
              <w:top w:val="single" w:color="000000" w:sz="4" w:space="0"/>
              <w:left w:val="single" w:color="000000" w:sz="4" w:space="0"/>
              <w:right w:val="single" w:color="auto" w:sz="4" w:space="0"/>
            </w:tcBorders>
            <w:vAlign w:val="center"/>
          </w:tcPr>
          <w:p w14:paraId="2FE00172">
            <w:pPr>
              <w:keepNext w:val="0"/>
              <w:keepLines w:val="0"/>
              <w:pageBreakBefore w:val="0"/>
              <w:widowControl w:val="0"/>
              <w:suppressLineNumbers w:val="0"/>
              <w:overflowPunct/>
              <w:bidi w:val="0"/>
              <w:snapToGrid w:val="0"/>
              <w:spacing w:before="0" w:beforeAutospacing="0" w:after="0" w:afterAutospacing="0" w:line="26" w:lineRule="atLeas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投标声明</w:t>
            </w:r>
          </w:p>
        </w:tc>
        <w:tc>
          <w:tcPr>
            <w:tcW w:w="2416" w:type="pct"/>
            <w:gridSpan w:val="2"/>
            <w:tcBorders>
              <w:top w:val="single" w:color="000000" w:sz="4" w:space="0"/>
              <w:left w:val="single" w:color="auto" w:sz="4" w:space="0"/>
              <w:right w:val="single" w:color="000000" w:sz="4" w:space="0"/>
            </w:tcBorders>
            <w:vAlign w:val="center"/>
          </w:tcPr>
          <w:p w14:paraId="26A96E82">
            <w:pPr>
              <w:keepNext w:val="0"/>
              <w:keepLines w:val="0"/>
              <w:pageBreakBefore w:val="0"/>
              <w:widowControl w:val="0"/>
              <w:suppressLineNumbers w:val="0"/>
              <w:overflowPunct/>
              <w:bidi w:val="0"/>
              <w:spacing w:before="0" w:beforeAutospacing="0" w:after="0" w:afterAutospacing="0"/>
              <w:ind w:left="0" w:right="0"/>
              <w:rPr>
                <w:rFonts w:hint="eastAsia" w:ascii="宋体" w:hAnsi="宋体" w:eastAsia="宋体" w:cs="宋体"/>
                <w:color w:val="auto"/>
                <w:szCs w:val="21"/>
                <w:highlight w:val="none"/>
                <w:shd w:val="clear" w:color="auto" w:fill="auto"/>
              </w:rPr>
            </w:pPr>
          </w:p>
        </w:tc>
      </w:tr>
    </w:tbl>
    <w:p w14:paraId="5ED2BB5B">
      <w:pPr>
        <w:keepNext w:val="0"/>
        <w:pageBreakBefore w:val="0"/>
        <w:widowControl w:val="0"/>
        <w:overflowPunct/>
        <w:bidi w:val="0"/>
        <w:snapToGrid w:val="0"/>
        <w:spacing w:before="120" w:beforeLines="50" w:line="360" w:lineRule="auto"/>
        <w:ind w:left="420" w:hanging="420" w:hanging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注: 1、报价一经涂改，应在涂改处加盖单位公章或者由法定代表人或授权委托人签字或盖章，否则其投标作无效标处理。</w:t>
      </w:r>
    </w:p>
    <w:p w14:paraId="5209F871">
      <w:pPr>
        <w:keepNext w:val="0"/>
        <w:pageBreakBefore w:val="0"/>
        <w:widowControl w:val="0"/>
        <w:overflowPunct/>
        <w:bidi w:val="0"/>
        <w:snapToGrid w:val="0"/>
        <w:spacing w:line="360" w:lineRule="auto"/>
        <w:ind w:left="420" w:leftChars="200" w:firstLine="0"/>
        <w:jc w:val="lef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2、磋商响应报价应是磋商文件确定的采购范围内的全部服务内容的价格体现，投标报价为完成本项目采购需求所包含的全部内容，达到合同目的的一切费用，包含人工费、策划费、布置费、交通食宿、文件工本费、代理服务费、验收服务费、管理费、税费、利润、合同实施过程中的应预见和不可预见费用等完成合同规定责任和义务一切费用。政策性文件规定的各项费用以及办理其他相关手续所产生的费用等所有费用。</w:t>
      </w:r>
    </w:p>
    <w:p w14:paraId="7D114137">
      <w:pPr>
        <w:keepNext w:val="0"/>
        <w:pageBreakBefore w:val="0"/>
        <w:widowControl w:val="0"/>
        <w:overflowPunct/>
        <w:bidi w:val="0"/>
        <w:snapToGrid w:val="0"/>
        <w:spacing w:line="360" w:lineRule="auto"/>
        <w:jc w:val="left"/>
        <w:rPr>
          <w:rFonts w:hint="eastAsia" w:ascii="宋体" w:hAnsi="宋体" w:eastAsia="宋体" w:cs="宋体"/>
          <w:color w:val="auto"/>
          <w:szCs w:val="21"/>
          <w:highlight w:val="none"/>
          <w:shd w:val="clear" w:color="auto" w:fill="auto"/>
        </w:rPr>
      </w:pPr>
    </w:p>
    <w:p w14:paraId="32BAF915">
      <w:pPr>
        <w:keepNext w:val="0"/>
        <w:pageBreakBefore w:val="0"/>
        <w:widowControl w:val="0"/>
        <w:overflowPunct/>
        <w:bidi w:val="0"/>
        <w:snapToGrid w:val="0"/>
        <w:spacing w:line="360" w:lineRule="auto"/>
        <w:ind w:left="-21" w:leftChars="-72" w:right="-817" w:rightChars="-389" w:hanging="130" w:hangingChars="62"/>
        <w:rPr>
          <w:rFonts w:hint="eastAsia" w:ascii="宋体" w:hAnsi="宋体" w:eastAsia="宋体" w:cs="宋体"/>
          <w:color w:val="auto"/>
          <w:szCs w:val="21"/>
          <w:highlight w:val="none"/>
          <w:shd w:val="clear" w:color="auto" w:fill="auto"/>
        </w:rPr>
      </w:pPr>
    </w:p>
    <w:p w14:paraId="57F69923">
      <w:pPr>
        <w:keepNext w:val="0"/>
        <w:pageBreakBefore w:val="0"/>
        <w:widowControl w:val="0"/>
        <w:overflowPunct/>
        <w:bidi w:val="0"/>
        <w:spacing w:line="480" w:lineRule="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供应商盖章：</w:t>
      </w:r>
      <w:r>
        <w:rPr>
          <w:rFonts w:hint="eastAsia" w:ascii="宋体" w:hAnsi="宋体" w:eastAsia="宋体" w:cs="宋体"/>
          <w:color w:val="auto"/>
          <w:kern w:val="0"/>
          <w:szCs w:val="21"/>
          <w:highlight w:val="none"/>
          <w:u w:val="single"/>
          <w:shd w:val="clear" w:color="auto" w:fill="auto"/>
        </w:rPr>
        <w:t xml:space="preserve">       （公章） </w:t>
      </w:r>
    </w:p>
    <w:p w14:paraId="170E401A">
      <w:pPr>
        <w:keepNext w:val="0"/>
        <w:pageBreakBefore w:val="0"/>
        <w:widowControl w:val="0"/>
        <w:overflowPunct/>
        <w:bidi w:val="0"/>
        <w:spacing w:line="480" w:lineRule="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法定代表人或授权代表（签字或盖章）：</w:t>
      </w:r>
      <w:r>
        <w:rPr>
          <w:rFonts w:hint="eastAsia" w:ascii="宋体" w:hAnsi="宋体" w:eastAsia="宋体" w:cs="宋体"/>
          <w:color w:val="auto"/>
          <w:kern w:val="0"/>
          <w:szCs w:val="21"/>
          <w:highlight w:val="none"/>
          <w:u w:val="single"/>
          <w:shd w:val="clear" w:color="auto" w:fill="auto"/>
        </w:rPr>
        <w:t xml:space="preserve">             </w:t>
      </w:r>
    </w:p>
    <w:p w14:paraId="715ED025">
      <w:pPr>
        <w:keepNext w:val="0"/>
        <w:pageBreakBefore w:val="0"/>
        <w:widowControl w:val="0"/>
        <w:overflowPunct/>
        <w:bidi w:val="0"/>
        <w:snapToGrid w:val="0"/>
        <w:spacing w:line="480" w:lineRule="auto"/>
        <w:rPr>
          <w:rFonts w:hint="eastAsia" w:ascii="宋体" w:hAnsi="宋体" w:eastAsia="宋体" w:cs="宋体"/>
          <w:color w:val="auto"/>
          <w:kern w:val="0"/>
          <w:szCs w:val="21"/>
          <w:highlight w:val="none"/>
          <w:shd w:val="clear" w:color="auto" w:fill="auto"/>
        </w:rPr>
        <w:sectPr>
          <w:headerReference r:id="rId14" w:type="default"/>
          <w:footerReference r:id="rId15" w:type="default"/>
          <w:pgSz w:w="11906" w:h="16838"/>
          <w:pgMar w:top="1417" w:right="1417" w:bottom="1417" w:left="1417" w:header="851" w:footer="992" w:gutter="0"/>
          <w:cols w:space="720" w:num="1"/>
          <w:rtlGutter w:val="1"/>
          <w:docGrid w:linePitch="602" w:charSpace="-1674"/>
        </w:sectPr>
      </w:pPr>
      <w:r>
        <w:rPr>
          <w:rFonts w:hint="eastAsia" w:ascii="宋体" w:hAnsi="宋体" w:eastAsia="宋体" w:cs="宋体"/>
          <w:color w:val="auto"/>
          <w:kern w:val="0"/>
          <w:szCs w:val="21"/>
          <w:highlight w:val="none"/>
          <w:u w:val="single"/>
          <w:shd w:val="clear" w:color="auto" w:fill="auto"/>
        </w:rPr>
        <w:t xml:space="preserve">       </w:t>
      </w:r>
      <w:r>
        <w:rPr>
          <w:rFonts w:hint="eastAsia" w:ascii="宋体" w:hAnsi="宋体" w:eastAsia="宋体" w:cs="宋体"/>
          <w:color w:val="auto"/>
          <w:kern w:val="0"/>
          <w:szCs w:val="21"/>
          <w:highlight w:val="none"/>
          <w:shd w:val="clear" w:color="auto" w:fill="auto"/>
        </w:rPr>
        <w:t>年</w:t>
      </w:r>
      <w:r>
        <w:rPr>
          <w:rFonts w:hint="eastAsia" w:ascii="宋体" w:hAnsi="宋体" w:eastAsia="宋体" w:cs="宋体"/>
          <w:color w:val="auto"/>
          <w:kern w:val="0"/>
          <w:szCs w:val="21"/>
          <w:highlight w:val="none"/>
          <w:u w:val="single"/>
          <w:shd w:val="clear" w:color="auto" w:fill="auto"/>
        </w:rPr>
        <w:t xml:space="preserve">     </w:t>
      </w:r>
      <w:r>
        <w:rPr>
          <w:rFonts w:hint="eastAsia" w:ascii="宋体" w:hAnsi="宋体" w:eastAsia="宋体" w:cs="宋体"/>
          <w:color w:val="auto"/>
          <w:kern w:val="0"/>
          <w:szCs w:val="21"/>
          <w:highlight w:val="none"/>
          <w:shd w:val="clear" w:color="auto" w:fill="auto"/>
        </w:rPr>
        <w:t>月</w:t>
      </w:r>
      <w:r>
        <w:rPr>
          <w:rFonts w:hint="eastAsia" w:ascii="宋体" w:hAnsi="宋体" w:eastAsia="宋体" w:cs="宋体"/>
          <w:color w:val="auto"/>
          <w:kern w:val="0"/>
          <w:szCs w:val="21"/>
          <w:highlight w:val="none"/>
          <w:u w:val="single"/>
          <w:shd w:val="clear" w:color="auto" w:fill="auto"/>
        </w:rPr>
        <w:t xml:space="preserve">     </w:t>
      </w:r>
      <w:r>
        <w:rPr>
          <w:rFonts w:hint="eastAsia" w:ascii="宋体" w:hAnsi="宋体" w:eastAsia="宋体" w:cs="宋体"/>
          <w:color w:val="auto"/>
          <w:kern w:val="0"/>
          <w:szCs w:val="21"/>
          <w:highlight w:val="none"/>
          <w:shd w:val="clear" w:color="auto" w:fill="auto"/>
        </w:rPr>
        <w:t>日</w:t>
      </w:r>
    </w:p>
    <w:p w14:paraId="1624B1C4">
      <w:pPr>
        <w:keepNext w:val="0"/>
        <w:pageBreakBefore w:val="0"/>
        <w:widowControl w:val="0"/>
        <w:overflowPunct/>
        <w:bidi w:val="0"/>
        <w:snapToGrid/>
        <w:spacing w:line="480" w:lineRule="exact"/>
        <w:rPr>
          <w:rFonts w:hint="eastAsia" w:ascii="宋体" w:hAnsi="宋体" w:eastAsia="宋体" w:cs="宋体"/>
          <w:b/>
          <w:color w:val="auto"/>
          <w:szCs w:val="21"/>
          <w:highlight w:val="none"/>
          <w:shd w:val="clear" w:color="auto" w:fill="auto"/>
        </w:rPr>
      </w:pPr>
      <w:r>
        <w:rPr>
          <w:rFonts w:hint="eastAsia" w:ascii="宋体" w:hAnsi="宋体" w:eastAsia="宋体" w:cs="宋体"/>
          <w:bCs/>
          <w:color w:val="auto"/>
          <w:szCs w:val="21"/>
          <w:highlight w:val="none"/>
          <w:shd w:val="clear" w:color="auto" w:fill="auto"/>
          <w:lang w:val="en-US" w:eastAsia="zh-CN"/>
        </w:rPr>
        <w:t>3</w:t>
      </w:r>
      <w:r>
        <w:rPr>
          <w:rFonts w:hint="eastAsia" w:ascii="宋体" w:hAnsi="宋体" w:eastAsia="宋体" w:cs="宋体"/>
          <w:bCs/>
          <w:color w:val="auto"/>
          <w:szCs w:val="21"/>
          <w:highlight w:val="none"/>
          <w:shd w:val="clear" w:color="auto" w:fill="auto"/>
        </w:rPr>
        <w:t>.</w:t>
      </w:r>
      <w:r>
        <w:rPr>
          <w:rFonts w:hint="eastAsia" w:ascii="宋体" w:hAnsi="宋体" w:eastAsia="宋体" w:cs="宋体"/>
          <w:bCs/>
          <w:color w:val="auto"/>
          <w:szCs w:val="21"/>
          <w:highlight w:val="none"/>
          <w:shd w:val="clear" w:color="auto" w:fill="auto"/>
          <w:lang w:val="en-US" w:eastAsia="zh-CN"/>
        </w:rPr>
        <w:t>最终</w:t>
      </w:r>
      <w:r>
        <w:rPr>
          <w:rFonts w:hint="eastAsia" w:ascii="宋体" w:hAnsi="宋体" w:eastAsia="宋体" w:cs="宋体"/>
          <w:bCs/>
          <w:color w:val="auto"/>
          <w:szCs w:val="21"/>
          <w:highlight w:val="none"/>
          <w:shd w:val="clear" w:color="auto" w:fill="auto"/>
        </w:rPr>
        <w:t>磋商报价表</w:t>
      </w:r>
    </w:p>
    <w:p w14:paraId="6A84450E">
      <w:pPr>
        <w:keepNext w:val="0"/>
        <w:pageBreakBefore w:val="0"/>
        <w:widowControl w:val="0"/>
        <w:overflowPunct/>
        <w:bidi w:val="0"/>
        <w:snapToGrid w:val="0"/>
        <w:spacing w:after="240" w:afterLines="100" w:line="360" w:lineRule="auto"/>
        <w:jc w:val="center"/>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（一）</w:t>
      </w:r>
      <w:r>
        <w:rPr>
          <w:rFonts w:hint="eastAsia" w:ascii="宋体" w:hAnsi="宋体" w:eastAsia="宋体" w:cs="宋体"/>
          <w:b/>
          <w:color w:val="auto"/>
          <w:sz w:val="28"/>
          <w:szCs w:val="28"/>
          <w:highlight w:val="none"/>
          <w:shd w:val="clear" w:color="auto" w:fill="auto"/>
          <w:lang w:val="en-US" w:eastAsia="zh-CN"/>
        </w:rPr>
        <w:t>最终</w:t>
      </w:r>
      <w:r>
        <w:rPr>
          <w:rFonts w:hint="eastAsia" w:ascii="宋体" w:hAnsi="宋体" w:eastAsia="宋体" w:cs="宋体"/>
          <w:b/>
          <w:color w:val="auto"/>
          <w:sz w:val="28"/>
          <w:szCs w:val="28"/>
          <w:highlight w:val="none"/>
          <w:shd w:val="clear" w:color="auto" w:fill="auto"/>
        </w:rPr>
        <w:t>磋商报价表</w:t>
      </w:r>
    </w:p>
    <w:p w14:paraId="486FC4D0">
      <w:pPr>
        <w:keepNext w:val="0"/>
        <w:pageBreakBefore w:val="0"/>
        <w:widowControl w:val="0"/>
        <w:overflowPunct/>
        <w:bidi w:val="0"/>
        <w:spacing w:after="120" w:afterLines="50"/>
        <w:rPr>
          <w:rFonts w:hint="eastAsia" w:ascii="宋体" w:hAnsi="宋体" w:eastAsia="宋体" w:cs="宋体"/>
          <w:color w:val="auto"/>
          <w:szCs w:val="21"/>
          <w:highlight w:val="none"/>
          <w:u w:val="single"/>
          <w:shd w:val="clear" w:color="auto" w:fill="auto"/>
        </w:rPr>
      </w:pPr>
      <w:r>
        <w:rPr>
          <w:rFonts w:hint="eastAsia" w:ascii="宋体" w:hAnsi="宋体" w:eastAsia="宋体" w:cs="宋体"/>
          <w:color w:val="auto"/>
          <w:szCs w:val="21"/>
          <w:highlight w:val="none"/>
          <w:shd w:val="clear" w:color="auto" w:fill="auto"/>
        </w:rPr>
        <w:t xml:space="preserve">项目名称：                                            </w:t>
      </w:r>
      <w:r>
        <w:rPr>
          <w:rFonts w:hint="eastAsia" w:ascii="宋体" w:hAnsi="宋体" w:eastAsia="宋体" w:cs="宋体"/>
          <w:color w:val="auto"/>
          <w:highlight w:val="none"/>
          <w:shd w:val="clear" w:color="auto" w:fill="auto"/>
        </w:rPr>
        <w:t xml:space="preserve">项目编号：                  </w:t>
      </w:r>
    </w:p>
    <w:tbl>
      <w:tblPr>
        <w:tblStyle w:val="48"/>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7"/>
        <w:gridCol w:w="2039"/>
        <w:gridCol w:w="2031"/>
        <w:gridCol w:w="3390"/>
        <w:gridCol w:w="1214"/>
      </w:tblGrid>
      <w:tr w14:paraId="52285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41F26811">
            <w:pPr>
              <w:keepNext w:val="0"/>
              <w:keepLines w:val="0"/>
              <w:pageBreakBefore w:val="0"/>
              <w:widowControl w:val="0"/>
              <w:suppressLineNumbers w:val="0"/>
              <w:overflowPunct/>
              <w:bidi w:val="0"/>
              <w:spacing w:before="0" w:beforeAutospacing="0" w:after="0" w:afterAutospacing="0"/>
              <w:ind w:left="0" w:right="0"/>
              <w:jc w:val="center"/>
              <w:rPr>
                <w:rFonts w:hint="eastAsia" w:ascii="宋体" w:hAnsi="宋体" w:eastAsia="宋体" w:cs="宋体"/>
                <w:i/>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序号</w:t>
            </w:r>
          </w:p>
        </w:tc>
        <w:tc>
          <w:tcPr>
            <w:tcW w:w="1098" w:type="pct"/>
            <w:tcBorders>
              <w:top w:val="single" w:color="000000" w:sz="4" w:space="0"/>
              <w:left w:val="single" w:color="000000" w:sz="4" w:space="0"/>
              <w:bottom w:val="single" w:color="000000" w:sz="4" w:space="0"/>
              <w:right w:val="single" w:color="000000" w:sz="4" w:space="0"/>
            </w:tcBorders>
            <w:vAlign w:val="center"/>
          </w:tcPr>
          <w:p w14:paraId="7C2693D4">
            <w:pPr>
              <w:keepNext w:val="0"/>
              <w:keepLines w:val="0"/>
              <w:pageBreakBefore w:val="0"/>
              <w:widowControl w:val="0"/>
              <w:suppressLineNumbers w:val="0"/>
              <w:overflowPunct/>
              <w:bidi w:val="0"/>
              <w:spacing w:before="0" w:beforeAutospacing="0" w:after="0" w:afterAutospacing="0"/>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项目名称</w:t>
            </w:r>
          </w:p>
        </w:tc>
        <w:tc>
          <w:tcPr>
            <w:tcW w:w="1094" w:type="pct"/>
            <w:tcBorders>
              <w:top w:val="single" w:color="000000" w:sz="4" w:space="0"/>
              <w:left w:val="single" w:color="000000" w:sz="4" w:space="0"/>
              <w:bottom w:val="single" w:color="000000" w:sz="4" w:space="0"/>
              <w:right w:val="single" w:color="auto" w:sz="4" w:space="0"/>
            </w:tcBorders>
            <w:vAlign w:val="center"/>
          </w:tcPr>
          <w:p w14:paraId="0B92F7AE">
            <w:pPr>
              <w:keepNext w:val="0"/>
              <w:keepLines w:val="0"/>
              <w:pageBreakBefore w:val="0"/>
              <w:widowControl w:val="0"/>
              <w:suppressLineNumbers w:val="0"/>
              <w:overflowPunct/>
              <w:bidi w:val="0"/>
              <w:spacing w:before="0" w:beforeAutospacing="0" w:after="0" w:afterAutospacing="0"/>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最高限价（元）</w:t>
            </w:r>
          </w:p>
        </w:tc>
        <w:tc>
          <w:tcPr>
            <w:tcW w:w="1826" w:type="pct"/>
            <w:tcBorders>
              <w:top w:val="single" w:color="000000" w:sz="4" w:space="0"/>
              <w:left w:val="single" w:color="auto" w:sz="4" w:space="0"/>
              <w:bottom w:val="single" w:color="000000" w:sz="4" w:space="0"/>
              <w:right w:val="single" w:color="000000" w:sz="4" w:space="0"/>
            </w:tcBorders>
            <w:vAlign w:val="center"/>
          </w:tcPr>
          <w:p w14:paraId="0A76A55A">
            <w:pPr>
              <w:keepNext w:val="0"/>
              <w:keepLines w:val="0"/>
              <w:pageBreakBefore w:val="0"/>
              <w:widowControl w:val="0"/>
              <w:suppressLineNumbers w:val="0"/>
              <w:overflowPunct/>
              <w:bidi w:val="0"/>
              <w:spacing w:before="0" w:beforeAutospacing="0" w:after="0" w:afterAutospacing="0"/>
              <w:ind w:left="0" w:right="0"/>
              <w:jc w:val="center"/>
              <w:rPr>
                <w:rFonts w:ascii="宋体" w:hAnsi="宋体" w:eastAsia="宋体" w:cs="宋体"/>
                <w:color w:val="auto"/>
                <w:szCs w:val="21"/>
                <w:highlight w:val="none"/>
                <w:shd w:val="clear" w:color="auto" w:fill="auto"/>
                <w:lang w:val="en-US" w:eastAsia="zh-CN"/>
              </w:rPr>
            </w:pPr>
            <w:r>
              <w:rPr>
                <w:rFonts w:hint="eastAsia" w:ascii="宋体" w:hAnsi="宋体" w:eastAsia="宋体" w:cs="宋体"/>
                <w:color w:val="auto"/>
                <w:kern w:val="2"/>
                <w:sz w:val="21"/>
                <w:szCs w:val="21"/>
                <w:highlight w:val="none"/>
                <w:shd w:val="clear" w:color="auto" w:fill="auto"/>
              </w:rPr>
              <w:t>投标报价（单位：元）</w:t>
            </w:r>
          </w:p>
        </w:tc>
        <w:tc>
          <w:tcPr>
            <w:tcW w:w="654" w:type="pct"/>
            <w:tcBorders>
              <w:top w:val="single" w:color="000000" w:sz="4" w:space="0"/>
              <w:left w:val="single" w:color="auto" w:sz="4" w:space="0"/>
              <w:bottom w:val="single" w:color="000000" w:sz="4" w:space="0"/>
              <w:right w:val="single" w:color="000000" w:sz="4" w:space="0"/>
            </w:tcBorders>
            <w:vAlign w:val="center"/>
          </w:tcPr>
          <w:p w14:paraId="2027FBEB">
            <w:pPr>
              <w:keepNext w:val="0"/>
              <w:keepLines w:val="0"/>
              <w:pageBreakBefore w:val="0"/>
              <w:widowControl w:val="0"/>
              <w:suppressLineNumbers w:val="0"/>
              <w:overflowPunct/>
              <w:bidi w:val="0"/>
              <w:spacing w:before="0" w:beforeAutospacing="0" w:after="0" w:afterAutospacing="0"/>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备注</w:t>
            </w:r>
          </w:p>
        </w:tc>
      </w:tr>
      <w:tr w14:paraId="1BDB0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46CDC65E">
            <w:pPr>
              <w:keepNext w:val="0"/>
              <w:keepLines w:val="0"/>
              <w:pageBreakBefore w:val="0"/>
              <w:widowControl w:val="0"/>
              <w:suppressLineNumbers w:val="0"/>
              <w:overflowPunct/>
              <w:bidi w:val="0"/>
              <w:spacing w:before="0" w:beforeAutospacing="0" w:after="0" w:afterAutospacing="0"/>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1</w:t>
            </w:r>
          </w:p>
        </w:tc>
        <w:tc>
          <w:tcPr>
            <w:tcW w:w="1098" w:type="pct"/>
            <w:tcBorders>
              <w:top w:val="single" w:color="000000" w:sz="4" w:space="0"/>
              <w:left w:val="single" w:color="000000" w:sz="4" w:space="0"/>
              <w:bottom w:val="single" w:color="000000" w:sz="4" w:space="0"/>
              <w:right w:val="single" w:color="000000" w:sz="4" w:space="0"/>
            </w:tcBorders>
            <w:vAlign w:val="center"/>
          </w:tcPr>
          <w:p w14:paraId="71C36407">
            <w:pPr>
              <w:keepNext w:val="0"/>
              <w:keepLines w:val="0"/>
              <w:pageBreakBefore w:val="0"/>
              <w:widowControl w:val="0"/>
              <w:suppressLineNumbers w:val="0"/>
              <w:overflowPunct/>
              <w:bidi w:val="0"/>
              <w:snapToGrid w:val="0"/>
              <w:spacing w:before="0" w:beforeAutospacing="0" w:after="0" w:afterAutospacing="0" w:line="26" w:lineRule="atLeast"/>
              <w:ind w:left="0" w:right="0"/>
              <w:jc w:val="center"/>
              <w:rPr>
                <w:rFonts w:hint="eastAsia" w:ascii="宋体" w:hAnsi="宋体" w:eastAsia="宋体" w:cs="宋体"/>
                <w:color w:val="auto"/>
                <w:szCs w:val="21"/>
                <w:highlight w:val="none"/>
                <w:shd w:val="clear" w:color="auto" w:fill="auto"/>
                <w:lang w:eastAsia="zh-CN"/>
              </w:rPr>
            </w:pPr>
            <w:r>
              <w:rPr>
                <w:rFonts w:hint="eastAsia" w:ascii="宋体" w:hAnsi="宋体" w:cs="宋体"/>
                <w:bCs/>
                <w:color w:val="auto"/>
                <w:kern w:val="2"/>
                <w:sz w:val="21"/>
                <w:szCs w:val="21"/>
                <w:highlight w:val="none"/>
                <w:shd w:val="clear" w:color="auto" w:fill="auto"/>
                <w:lang w:eastAsia="zh-CN"/>
              </w:rPr>
              <w:t>2026宁波元旦、春节文化氛围营造活动项目</w:t>
            </w:r>
          </w:p>
        </w:tc>
        <w:tc>
          <w:tcPr>
            <w:tcW w:w="1094" w:type="pct"/>
            <w:tcBorders>
              <w:top w:val="single" w:color="000000" w:sz="4" w:space="0"/>
              <w:left w:val="single" w:color="000000" w:sz="4" w:space="0"/>
              <w:bottom w:val="single" w:color="000000" w:sz="4" w:space="0"/>
              <w:right w:val="single" w:color="auto" w:sz="4" w:space="0"/>
            </w:tcBorders>
            <w:vAlign w:val="center"/>
          </w:tcPr>
          <w:p w14:paraId="1719B8D5">
            <w:pPr>
              <w:keepNext w:val="0"/>
              <w:keepLines w:val="0"/>
              <w:pageBreakBefore w:val="0"/>
              <w:widowControl w:val="0"/>
              <w:suppressLineNumbers w:val="0"/>
              <w:overflowPunct/>
              <w:bidi w:val="0"/>
              <w:snapToGrid w:val="0"/>
              <w:spacing w:before="0" w:beforeAutospacing="0" w:after="0" w:afterAutospacing="0" w:line="26" w:lineRule="atLeast"/>
              <w:ind w:left="0" w:right="0"/>
              <w:jc w:val="center"/>
              <w:rPr>
                <w:rFonts w:ascii="宋体" w:hAnsi="宋体" w:eastAsia="宋体" w:cs="宋体"/>
                <w:color w:val="auto"/>
                <w:szCs w:val="21"/>
                <w:highlight w:val="none"/>
                <w:shd w:val="clear" w:color="auto" w:fill="auto"/>
                <w:lang w:val="en-US" w:eastAsia="zh-CN"/>
              </w:rPr>
            </w:pPr>
            <w:r>
              <w:rPr>
                <w:rFonts w:hint="eastAsia" w:ascii="宋体" w:hAnsi="宋体" w:cs="宋体"/>
                <w:color w:val="auto"/>
                <w:kern w:val="2"/>
                <w:sz w:val="21"/>
                <w:szCs w:val="21"/>
                <w:highlight w:val="none"/>
                <w:shd w:val="clear" w:color="auto" w:fill="auto"/>
                <w:lang w:val="en-US" w:eastAsia="zh-CN"/>
              </w:rPr>
              <w:t>2000000</w:t>
            </w:r>
          </w:p>
        </w:tc>
        <w:tc>
          <w:tcPr>
            <w:tcW w:w="1826" w:type="pct"/>
            <w:tcBorders>
              <w:top w:val="single" w:color="000000" w:sz="4" w:space="0"/>
              <w:left w:val="single" w:color="auto" w:sz="4" w:space="0"/>
              <w:bottom w:val="single" w:color="000000" w:sz="4" w:space="0"/>
              <w:right w:val="single" w:color="000000" w:sz="4" w:space="0"/>
            </w:tcBorders>
            <w:vAlign w:val="center"/>
          </w:tcPr>
          <w:p w14:paraId="298A1B49">
            <w:pPr>
              <w:keepNext w:val="0"/>
              <w:keepLines w:val="0"/>
              <w:pageBreakBefore w:val="0"/>
              <w:widowControl w:val="0"/>
              <w:suppressLineNumbers w:val="0"/>
              <w:overflowPunct/>
              <w:bidi w:val="0"/>
              <w:adjustRightInd w:val="0"/>
              <w:snapToGrid w:val="0"/>
              <w:spacing w:before="0" w:beforeAutospacing="0" w:after="0" w:afterAutospacing="0" w:line="44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小写：          元</w:t>
            </w:r>
          </w:p>
          <w:p w14:paraId="591A976D">
            <w:pPr>
              <w:keepNext w:val="0"/>
              <w:keepLines w:val="0"/>
              <w:pageBreakBefore w:val="0"/>
              <w:widowControl w:val="0"/>
              <w:suppressLineNumbers w:val="0"/>
              <w:overflowPunct/>
              <w:bidi w:val="0"/>
              <w:adjustRightInd w:val="0"/>
              <w:snapToGrid w:val="0"/>
              <w:spacing w:before="0" w:beforeAutospacing="0" w:after="0" w:afterAutospacing="0" w:line="440" w:lineRule="exact"/>
              <w:ind w:left="0" w:right="0"/>
              <w:rPr>
                <w:rFonts w:hint="eastAsia" w:ascii="宋体" w:hAnsi="宋体" w:eastAsia="宋体" w:cs="宋体"/>
                <w:color w:val="auto"/>
                <w:spacing w:val="-4"/>
                <w:szCs w:val="21"/>
                <w:highlight w:val="none"/>
                <w:shd w:val="clear" w:color="auto" w:fill="auto"/>
              </w:rPr>
            </w:pPr>
          </w:p>
          <w:p w14:paraId="36C9EFED">
            <w:pPr>
              <w:keepNext w:val="0"/>
              <w:keepLines w:val="0"/>
              <w:pageBreakBefore w:val="0"/>
              <w:widowControl w:val="0"/>
              <w:suppressLineNumbers w:val="0"/>
              <w:overflowPunct/>
              <w:bidi w:val="0"/>
              <w:spacing w:before="0" w:beforeAutospacing="0" w:after="0" w:afterAutospacing="0"/>
              <w:ind w:left="0" w:right="0"/>
              <w:jc w:val="both"/>
              <w:rPr>
                <w:rFonts w:hint="eastAsia" w:ascii="宋体" w:hAnsi="宋体" w:eastAsia="宋体" w:cs="宋体"/>
                <w:color w:val="auto"/>
                <w:szCs w:val="21"/>
                <w:highlight w:val="none"/>
                <w:shd w:val="clear" w:color="auto" w:fill="auto"/>
              </w:rPr>
            </w:pPr>
            <w:r>
              <w:rPr>
                <w:rFonts w:hint="eastAsia" w:ascii="宋体" w:hAnsi="宋体" w:eastAsia="宋体" w:cs="宋体"/>
                <w:color w:val="auto"/>
                <w:spacing w:val="-4"/>
                <w:kern w:val="2"/>
                <w:sz w:val="21"/>
                <w:szCs w:val="21"/>
                <w:highlight w:val="none"/>
                <w:shd w:val="clear" w:color="auto" w:fill="auto"/>
              </w:rPr>
              <w:t>大写：            元</w:t>
            </w:r>
          </w:p>
        </w:tc>
        <w:tc>
          <w:tcPr>
            <w:tcW w:w="654" w:type="pct"/>
            <w:tcBorders>
              <w:top w:val="single" w:color="000000" w:sz="4" w:space="0"/>
              <w:left w:val="single" w:color="auto" w:sz="4" w:space="0"/>
              <w:bottom w:val="single" w:color="000000" w:sz="4" w:space="0"/>
              <w:right w:val="single" w:color="000000" w:sz="4" w:space="0"/>
            </w:tcBorders>
            <w:vAlign w:val="center"/>
          </w:tcPr>
          <w:p w14:paraId="1DAB1F49">
            <w:pPr>
              <w:keepNext w:val="0"/>
              <w:keepLines w:val="0"/>
              <w:pageBreakBefore w:val="0"/>
              <w:widowControl w:val="0"/>
              <w:suppressLineNumbers w:val="0"/>
              <w:overflowPunct/>
              <w:bidi w:val="0"/>
              <w:spacing w:before="0" w:beforeAutospacing="0" w:after="0" w:afterAutospacing="0"/>
              <w:ind w:left="0" w:right="0"/>
              <w:jc w:val="center"/>
              <w:rPr>
                <w:rFonts w:hint="eastAsia" w:ascii="宋体" w:hAnsi="宋体" w:eastAsia="宋体" w:cs="宋体"/>
                <w:color w:val="auto"/>
                <w:szCs w:val="21"/>
                <w:highlight w:val="none"/>
                <w:shd w:val="clear" w:color="auto" w:fill="auto"/>
              </w:rPr>
            </w:pPr>
          </w:p>
        </w:tc>
      </w:tr>
      <w:tr w14:paraId="4CB8C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9" w:type="pct"/>
            <w:gridSpan w:val="3"/>
            <w:tcBorders>
              <w:top w:val="single" w:color="000000" w:sz="4" w:space="0"/>
              <w:left w:val="single" w:color="000000" w:sz="4" w:space="0"/>
              <w:right w:val="single" w:color="auto" w:sz="4" w:space="0"/>
            </w:tcBorders>
            <w:vAlign w:val="center"/>
          </w:tcPr>
          <w:p w14:paraId="282CC73F">
            <w:pPr>
              <w:keepNext w:val="0"/>
              <w:keepLines w:val="0"/>
              <w:pageBreakBefore w:val="0"/>
              <w:widowControl w:val="0"/>
              <w:suppressLineNumbers w:val="0"/>
              <w:overflowPunct/>
              <w:bidi w:val="0"/>
              <w:snapToGrid w:val="0"/>
              <w:spacing w:before="0" w:beforeAutospacing="0" w:after="0" w:afterAutospacing="0" w:line="26" w:lineRule="atLeast"/>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rPr>
              <w:t>投标声明</w:t>
            </w:r>
          </w:p>
        </w:tc>
        <w:tc>
          <w:tcPr>
            <w:tcW w:w="2480" w:type="pct"/>
            <w:gridSpan w:val="2"/>
            <w:tcBorders>
              <w:top w:val="single" w:color="000000" w:sz="4" w:space="0"/>
              <w:left w:val="single" w:color="auto" w:sz="4" w:space="0"/>
              <w:right w:val="single" w:color="000000" w:sz="4" w:space="0"/>
            </w:tcBorders>
            <w:vAlign w:val="center"/>
          </w:tcPr>
          <w:p w14:paraId="6FB6D221">
            <w:pPr>
              <w:keepNext w:val="0"/>
              <w:keepLines w:val="0"/>
              <w:pageBreakBefore w:val="0"/>
              <w:widowControl w:val="0"/>
              <w:suppressLineNumbers w:val="0"/>
              <w:overflowPunct/>
              <w:bidi w:val="0"/>
              <w:spacing w:before="0" w:beforeAutospacing="0" w:after="0" w:afterAutospacing="0"/>
              <w:ind w:left="0" w:right="0"/>
              <w:rPr>
                <w:rFonts w:hint="eastAsia" w:ascii="宋体" w:hAnsi="宋体" w:eastAsia="宋体" w:cs="宋体"/>
                <w:color w:val="auto"/>
                <w:szCs w:val="21"/>
                <w:highlight w:val="none"/>
                <w:shd w:val="clear" w:color="auto" w:fill="auto"/>
              </w:rPr>
            </w:pPr>
          </w:p>
        </w:tc>
      </w:tr>
    </w:tbl>
    <w:p w14:paraId="1B79E49A">
      <w:pPr>
        <w:keepNext w:val="0"/>
        <w:pageBreakBefore w:val="0"/>
        <w:widowControl w:val="0"/>
        <w:overflowPunct/>
        <w:bidi w:val="0"/>
        <w:snapToGrid w:val="0"/>
        <w:spacing w:before="120" w:beforeLines="50" w:line="360" w:lineRule="auto"/>
        <w:ind w:left="420" w:hanging="420" w:hanging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注: 1、报价一经涂改，应在涂改处加盖单位公章或者由法定代表人或授权委托人签字或盖章，否则其投标作无效标处理。</w:t>
      </w:r>
    </w:p>
    <w:p w14:paraId="3ECD8996">
      <w:pPr>
        <w:keepNext w:val="0"/>
        <w:pageBreakBefore w:val="0"/>
        <w:widowControl w:val="0"/>
        <w:overflowPunct/>
        <w:bidi w:val="0"/>
        <w:snapToGrid w:val="0"/>
        <w:spacing w:line="360" w:lineRule="auto"/>
        <w:ind w:left="420" w:leftChars="200" w:firstLine="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2"/>
          <w:sz w:val="21"/>
          <w:szCs w:val="21"/>
          <w:highlight w:val="none"/>
          <w:shd w:val="clear" w:color="auto" w:fill="auto"/>
          <w:lang w:val="en-US" w:eastAsia="zh-CN" w:bidi="ar-SA"/>
        </w:rPr>
        <w:t>2、</w:t>
      </w:r>
      <w:r>
        <w:rPr>
          <w:rFonts w:hint="eastAsia" w:ascii="宋体" w:hAnsi="宋体" w:eastAsia="宋体" w:cs="宋体"/>
          <w:color w:val="auto"/>
          <w:szCs w:val="21"/>
          <w:highlight w:val="none"/>
          <w:shd w:val="clear" w:color="auto" w:fill="auto"/>
        </w:rPr>
        <w:t>磋商响应报价应是磋商文件确定的采购范围内的全部服务内容的价格体现，投标报价为完成本项目采购需求所包含的全部内容，达到合同目的的一切费用，</w:t>
      </w:r>
      <w:r>
        <w:rPr>
          <w:rFonts w:hint="eastAsia" w:ascii="宋体" w:hAnsi="宋体" w:eastAsia="宋体" w:cs="宋体"/>
          <w:color w:val="auto"/>
          <w:kern w:val="2"/>
          <w:sz w:val="21"/>
          <w:szCs w:val="21"/>
          <w:highlight w:val="none"/>
          <w:shd w:val="clear" w:color="auto" w:fill="auto"/>
        </w:rPr>
        <w:t>包含人工费、策划费、</w:t>
      </w:r>
      <w:r>
        <w:rPr>
          <w:rFonts w:hint="eastAsia" w:ascii="宋体" w:hAnsi="宋体" w:cs="宋体"/>
          <w:color w:val="auto"/>
          <w:kern w:val="2"/>
          <w:sz w:val="21"/>
          <w:szCs w:val="21"/>
          <w:highlight w:val="none"/>
          <w:shd w:val="clear" w:color="auto" w:fill="auto"/>
          <w:lang w:val="en-US" w:eastAsia="zh-CN"/>
        </w:rPr>
        <w:t>布置</w:t>
      </w:r>
      <w:r>
        <w:rPr>
          <w:rFonts w:hint="eastAsia" w:ascii="宋体" w:hAnsi="宋体" w:eastAsia="宋体" w:cs="宋体"/>
          <w:color w:val="auto"/>
          <w:kern w:val="2"/>
          <w:sz w:val="21"/>
          <w:szCs w:val="21"/>
          <w:highlight w:val="none"/>
          <w:shd w:val="clear" w:color="auto" w:fill="auto"/>
        </w:rPr>
        <w:t>费、交通食宿、文件工本费、代理服务费、验收服务费、管理费、税费、利润、合同实施过程中的应预见和不可预见费用等完成合同规定责任和义务一切费用。</w:t>
      </w:r>
      <w:r>
        <w:rPr>
          <w:rFonts w:hint="eastAsia" w:ascii="宋体" w:hAnsi="宋体" w:eastAsia="宋体" w:cs="宋体"/>
          <w:color w:val="auto"/>
          <w:szCs w:val="21"/>
          <w:highlight w:val="none"/>
          <w:shd w:val="clear" w:color="auto" w:fill="auto"/>
        </w:rPr>
        <w:t>政策性文件规定的各项费用以及办理其他相关手续所产生的费用等所有费用。</w:t>
      </w:r>
    </w:p>
    <w:p w14:paraId="370FE2F1">
      <w:pPr>
        <w:keepNext w:val="0"/>
        <w:pageBreakBefore w:val="0"/>
        <w:widowControl w:val="0"/>
        <w:overflowPunct/>
        <w:bidi w:val="0"/>
        <w:snapToGrid w:val="0"/>
        <w:spacing w:line="360" w:lineRule="auto"/>
        <w:jc w:val="left"/>
        <w:rPr>
          <w:rFonts w:hint="eastAsia" w:ascii="宋体" w:hAnsi="宋体" w:eastAsia="宋体" w:cs="宋体"/>
          <w:color w:val="auto"/>
          <w:szCs w:val="21"/>
          <w:highlight w:val="none"/>
          <w:shd w:val="clear" w:color="auto" w:fill="auto"/>
        </w:rPr>
      </w:pPr>
    </w:p>
    <w:p w14:paraId="23212D63">
      <w:pPr>
        <w:keepNext w:val="0"/>
        <w:pageBreakBefore w:val="0"/>
        <w:widowControl w:val="0"/>
        <w:overflowPunct/>
        <w:bidi w:val="0"/>
        <w:snapToGrid w:val="0"/>
        <w:spacing w:line="360" w:lineRule="auto"/>
        <w:ind w:left="-21" w:leftChars="-72" w:right="-817" w:rightChars="-389" w:hanging="130" w:hangingChars="62"/>
        <w:rPr>
          <w:rFonts w:hint="eastAsia" w:ascii="宋体" w:hAnsi="宋体" w:eastAsia="宋体" w:cs="宋体"/>
          <w:color w:val="auto"/>
          <w:szCs w:val="21"/>
          <w:highlight w:val="none"/>
          <w:shd w:val="clear" w:color="auto" w:fill="auto"/>
        </w:rPr>
      </w:pPr>
    </w:p>
    <w:p w14:paraId="42C3A17F">
      <w:pPr>
        <w:keepNext w:val="0"/>
        <w:pageBreakBefore w:val="0"/>
        <w:widowControl w:val="0"/>
        <w:overflowPunct/>
        <w:bidi w:val="0"/>
        <w:spacing w:line="480" w:lineRule="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供应商盖章：</w:t>
      </w:r>
      <w:r>
        <w:rPr>
          <w:rFonts w:hint="eastAsia" w:ascii="宋体" w:hAnsi="宋体" w:eastAsia="宋体" w:cs="宋体"/>
          <w:color w:val="auto"/>
          <w:kern w:val="0"/>
          <w:szCs w:val="21"/>
          <w:highlight w:val="none"/>
          <w:u w:val="single"/>
          <w:shd w:val="clear" w:color="auto" w:fill="auto"/>
        </w:rPr>
        <w:t xml:space="preserve">       （公章） </w:t>
      </w:r>
    </w:p>
    <w:p w14:paraId="5FD40E8A">
      <w:pPr>
        <w:keepNext w:val="0"/>
        <w:pageBreakBefore w:val="0"/>
        <w:widowControl w:val="0"/>
        <w:overflowPunct/>
        <w:bidi w:val="0"/>
        <w:spacing w:line="480" w:lineRule="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法定代表人或授权代表（签字或盖章）：</w:t>
      </w:r>
      <w:r>
        <w:rPr>
          <w:rFonts w:hint="eastAsia" w:ascii="宋体" w:hAnsi="宋体" w:eastAsia="宋体" w:cs="宋体"/>
          <w:color w:val="auto"/>
          <w:kern w:val="0"/>
          <w:szCs w:val="21"/>
          <w:highlight w:val="none"/>
          <w:u w:val="single"/>
          <w:shd w:val="clear" w:color="auto" w:fill="auto"/>
        </w:rPr>
        <w:t xml:space="preserve">             </w:t>
      </w:r>
    </w:p>
    <w:p w14:paraId="09E766FF">
      <w:pPr>
        <w:keepNext w:val="0"/>
        <w:pageBreakBefore w:val="0"/>
        <w:widowControl w:val="0"/>
        <w:overflowPunct/>
        <w:bidi w:val="0"/>
        <w:snapToGrid w:val="0"/>
        <w:spacing w:line="480" w:lineRule="auto"/>
        <w:rPr>
          <w:rFonts w:hint="eastAsia"/>
          <w:color w:val="auto"/>
          <w:highlight w:val="none"/>
        </w:rPr>
      </w:pPr>
      <w:r>
        <w:rPr>
          <w:rFonts w:hint="eastAsia" w:ascii="宋体" w:hAnsi="宋体" w:eastAsia="宋体" w:cs="宋体"/>
          <w:color w:val="auto"/>
          <w:kern w:val="0"/>
          <w:szCs w:val="21"/>
          <w:highlight w:val="none"/>
          <w:u w:val="single"/>
          <w:shd w:val="clear" w:color="auto" w:fill="auto"/>
        </w:rPr>
        <w:t xml:space="preserve">       </w:t>
      </w:r>
      <w:r>
        <w:rPr>
          <w:rFonts w:hint="eastAsia" w:ascii="宋体" w:hAnsi="宋体" w:eastAsia="宋体" w:cs="宋体"/>
          <w:color w:val="auto"/>
          <w:kern w:val="0"/>
          <w:szCs w:val="21"/>
          <w:highlight w:val="none"/>
          <w:shd w:val="clear" w:color="auto" w:fill="auto"/>
        </w:rPr>
        <w:t>年</w:t>
      </w:r>
      <w:r>
        <w:rPr>
          <w:rFonts w:hint="eastAsia" w:ascii="宋体" w:hAnsi="宋体" w:eastAsia="宋体" w:cs="宋体"/>
          <w:color w:val="auto"/>
          <w:kern w:val="0"/>
          <w:szCs w:val="21"/>
          <w:highlight w:val="none"/>
          <w:u w:val="single"/>
          <w:shd w:val="clear" w:color="auto" w:fill="auto"/>
        </w:rPr>
        <w:t xml:space="preserve">     </w:t>
      </w:r>
      <w:r>
        <w:rPr>
          <w:rFonts w:hint="eastAsia" w:ascii="宋体" w:hAnsi="宋体" w:eastAsia="宋体" w:cs="宋体"/>
          <w:color w:val="auto"/>
          <w:kern w:val="0"/>
          <w:szCs w:val="21"/>
          <w:highlight w:val="none"/>
          <w:shd w:val="clear" w:color="auto" w:fill="auto"/>
        </w:rPr>
        <w:t>月</w:t>
      </w:r>
      <w:r>
        <w:rPr>
          <w:rFonts w:hint="eastAsia" w:ascii="宋体" w:hAnsi="宋体" w:eastAsia="宋体" w:cs="宋体"/>
          <w:color w:val="auto"/>
          <w:kern w:val="0"/>
          <w:szCs w:val="21"/>
          <w:highlight w:val="none"/>
          <w:u w:val="single"/>
          <w:shd w:val="clear" w:color="auto" w:fill="auto"/>
        </w:rPr>
        <w:t xml:space="preserve">     </w:t>
      </w:r>
      <w:r>
        <w:rPr>
          <w:rFonts w:hint="eastAsia" w:ascii="宋体" w:hAnsi="宋体" w:eastAsia="宋体" w:cs="宋体"/>
          <w:color w:val="auto"/>
          <w:kern w:val="0"/>
          <w:szCs w:val="21"/>
          <w:highlight w:val="none"/>
          <w:shd w:val="clear" w:color="auto" w:fill="auto"/>
        </w:rPr>
        <w:t>日</w:t>
      </w:r>
    </w:p>
    <w:p w14:paraId="319B8357">
      <w:pPr>
        <w:keepNext w:val="0"/>
        <w:pageBreakBefore w:val="0"/>
        <w:widowControl w:val="0"/>
        <w:overflowPunct/>
        <w:bidi w:val="0"/>
        <w:jc w:val="left"/>
        <w:rPr>
          <w:rFonts w:hint="eastAsia" w:ascii="宋体" w:hAnsi="宋体" w:eastAsia="宋体" w:cs="宋体"/>
          <w:color w:val="auto"/>
          <w:kern w:val="0"/>
          <w:sz w:val="20"/>
          <w:highlight w:val="none"/>
          <w:shd w:val="clear" w:color="auto" w:fill="auto"/>
        </w:rPr>
      </w:pPr>
    </w:p>
    <w:sectPr>
      <w:pgSz w:w="11906" w:h="16838"/>
      <w:pgMar w:top="1417" w:right="1417" w:bottom="1417" w:left="1417" w:header="851" w:footer="992" w:gutter="0"/>
      <w:cols w:space="720" w:num="1"/>
      <w:rtlGutter w:val="1"/>
      <w:docGrid w:linePitch="602" w:charSpace="-16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font-weight : 4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0" w:csb1="0000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Helvetica Neue">
    <w:altName w:val="Times New Roman"/>
    <w:panose1 w:val="02000503000000020004"/>
    <w:charset w:val="00"/>
    <w:family w:val="auto"/>
    <w:pitch w:val="default"/>
    <w:sig w:usb0="00000000" w:usb1="00000000" w:usb2="00000010" w:usb3="00000000" w:csb0="00000000" w:csb1="00000000"/>
  </w:font>
  <w:font w:name="汉鼎简细圆">
    <w:altName w:val="宋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华文细黑">
    <w:altName w:val="微软雅黑"/>
    <w:panose1 w:val="02010600040101010101"/>
    <w:charset w:val="86"/>
    <w:family w:val="auto"/>
    <w:pitch w:val="default"/>
    <w:sig w:usb0="00000000" w:usb1="00000000" w:usb2="00000000" w:usb3="00000000" w:csb0="0004009F" w:csb1="DFD7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9FE52">
    <w:pPr>
      <w:pStyle w:val="3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CEE07">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D771">
    <w:pPr>
      <w:pStyle w:val="3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w="15875" cap="flat" cmpd="sng">
                        <a:noFill/>
                        <a:prstDash val="solid"/>
                        <a:round/>
                      </a:ln>
                    </wps:spPr>
                    <wps:txbx>
                      <w:txbxContent>
                        <w:p w14:paraId="00DF8574">
                          <w:pPr>
                            <w:pStyle w:val="3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KLnTbdEAAAAF&#10;AQAADwAAAGRycy9kb3ducmV2LnhtbE2PT0vEQAzF74LfYYjgzZ1uC1Jrp3tY8CIIuq6e0062U+1k&#10;Smf2j356owh6CXm88PJ79erkR3WgOQ6BDSwXGSjiLtiBewPb57urElRMyBbHwGTggyKsmvOzGisb&#10;jvxEh03qlYRwrNCAS2mqtI6dI49xESZi8XZh9phEzr22Mx4l3I86z7Jr7XFg+eBworWj7n2z9wYK&#10;bB/dLi/Kgm/w5f7h9U2vt5/GXF4ss1tQiU7p7xi+8QUdGmFqw55tVKMBKZJ+pnh5WYpsfxfd1Po/&#10;ffMFUEsDBBQAAAAIAIdO4kBT/sEQ/wEAAPcDAAAOAAAAZHJzL2Uyb0RvYy54bWytU8uO0zAU3SPx&#10;D5b3NGmlQhU1HY2oBiEhGGngA1zHaSz5pXvdJuUD4A9YsWHPd/U7uHb6GA2bWcwmOX6de8/x8fJm&#10;sIbtFaD2rubTScmZctI32m1r/u3r3ZsFZxiFa4TxTtX8oJDfrF6/WvahUjPfedMoYETisOpDzbsY&#10;Q1UUKDtlBU58UI4WWw9WRBrCtmhA9MRuTTEry7dF76EJ4KVCpNn1uMhPjPAcQt+2Wqq1lzurXBxZ&#10;QRkRSRJ2OiBf5W7bVsn4pW1RRWZqTkpj/lIRwpv0LVZLUW1BhE7LUwviOS080WSFdlT0QrUWUbAd&#10;6P+orJbg0bdxIr0tRiHZEVIxLZ9489CJoLIWshrDxXR8OVr5eX8PTDeUBM6csHThx18/j7//Hv/8&#10;YPNkTx+wol0P4R5OIySYtA4t2PQnFWzIlh4ulqohMkmT08VssSjJbUlr5wHxFNfjATB+UN6yBGoO&#10;dGfZSrH/hHHcet6Sqjl/p42heVEZx3pinS/ezamAoDC2FAKCNpAgdNvM8+hA4lkL7NheUB7QG92M&#10;CQC/c81YyzjqLokeZSYUh81AiwlufHMgw+j9UKudh++c9ZSemjt6LJyZj44uJwXtDOAMNmcgnKSD&#10;NadGR/g+joHcBdDbjnjL3DeG210ksdmDa+1Td5SH7OIpuylwj8d51/W9rv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LnTbdEAAAAFAQAADwAAAAAAAAABACAAAAAiAAAAZHJzL2Rvd25yZXYueG1s&#10;UEsBAhQAFAAAAAgAh07iQFP+wRD/AQAA9wMAAA4AAAAAAAAAAQAgAAAAIAEAAGRycy9lMm9Eb2Mu&#10;eG1sUEsFBgAAAAAGAAYAWQEAAJEFAAAAAA==&#10;">
              <v:fill on="f" focussize="0,0"/>
              <v:stroke on="f" weight="1.25pt" joinstyle="round"/>
              <v:imagedata o:title=""/>
              <o:lock v:ext="edit" aspectratio="f"/>
              <v:textbox inset="0mm,0mm,0mm,0mm" style="mso-fit-shape-to-text:t;">
                <w:txbxContent>
                  <w:p w14:paraId="00DF8574">
                    <w:pPr>
                      <w:pStyle w:val="31"/>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087E5">
    <w:pPr>
      <w:pStyle w:val="3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200" cy="131445"/>
              <wp:effectExtent l="0" t="0" r="0" b="0"/>
              <wp:wrapNone/>
              <wp:docPr id="8" name="文本框 6"/>
              <wp:cNvGraphicFramePr/>
              <a:graphic xmlns:a="http://schemas.openxmlformats.org/drawingml/2006/main">
                <a:graphicData uri="http://schemas.microsoft.com/office/word/2010/wordprocessingShape">
                  <wps:wsp>
                    <wps:cNvSpPr/>
                    <wps:spPr>
                      <a:xfrm>
                        <a:off x="0" y="0"/>
                        <a:ext cx="76200" cy="131433"/>
                      </a:xfrm>
                      <a:prstGeom prst="rect">
                        <a:avLst/>
                      </a:prstGeom>
                      <a:noFill/>
                      <a:ln w="15875" cap="flat" cmpd="sng">
                        <a:noFill/>
                        <a:prstDash val="solid"/>
                        <a:round/>
                      </a:ln>
                    </wps:spPr>
                    <wps:txbx>
                      <w:txbxContent>
                        <w:p w14:paraId="48759548">
                          <w:pPr>
                            <w:pStyle w:val="3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top:0pt;height:10.35pt;width:6pt;mso-position-horizontal:center;mso-position-horizontal-relative:margin;mso-wrap-style:none;z-index:251659264;mso-width-relative:page;mso-height-relative:page;" filled="f" stroked="f" coordsize="21600,21600" o:gfxdata="UEsDBAoAAAAAAIdO4kAAAAAAAAAAAAAAAAAEAAAAZHJzL1BLAwQUAAAACACHTuJAC9M5CNMAAAAD&#10;AQAADwAAAGRycy9kb3ducmV2LnhtbE2PzU7DMBCE70h9B2srcaN2E6mUEKeHSlyQkKAUzpt4Gwfi&#10;dRS7P/D0dbnQy0ijWc18W65OrhcHGkPnWcN8pkAQN9503GrYvj/dLUGEiGyw90wafijAqprclFgY&#10;f+Q3OmxiK1IJhwI12BiHQsrQWHIYZn4gTtnOjw5jsmMrzYjHVO56mSm1kA47TgsWB1pbar43e6ch&#10;x/rV7rJ8mfMDfjy/fH7J9fZX69vpXD2CiHSK/8dwwU/oUCWm2u/ZBNFrSI/EP71kWXK1hkzdg6xK&#10;ec1enQFQSwMEFAAAAAgAh07iQCfula8DAgAA9AMAAA4AAABkcnMvZTJvRG9jLnhtbK1TS27bMBDd&#10;F+gdCO5r2XHjBILloKiRokDRBkh7AJqiLAL8YYa25B6gvUFX3XTfc/kcGVL+BMkmi2ykRw75Zt6b&#10;4fymt4ZtFaD2ruKT0Zgz5aSvtVtX/Mf323fXnGEUrhbGO1XxnUJ+s3j7Zt6FUl341ptaASMSh2UX&#10;Kt7GGMqiQNkqK3Dkg3IUbDxYEWkJ66IG0RG7NcXFeDwrOg91AC8VIu0uhyA/MMJLCH3TaKmWXm6s&#10;cnFgBWVEJEnY6oB8kattGiXjt6ZBFZmpOCmN+UtJCK/St1jMRbkGEVotDyWIl5TwRJMV2lHSE9VS&#10;RME2oJ9RWS3Bo2/iSHpbDEKyI6RiMn7izX0rgspayGoMJ9Px9Wjl1+0dMF1XnNruhKWG7//83v/9&#10;v//3i82SPV3Akk7dhzs4rJBg0to3YNOfVLA+W7o7War6yCRtXs2o55xJikymk/fTaaIszncDYPyk&#10;vGUJVByoYdlHsf2CcTh6PJJSOX+rjaF9URrHOiK9vL66JH5Bk9jQBBC0gdSgW2eeRxcSz1Jgy7aC&#10;hgG90fXQfvAbVw+5jKPqkuJBY0KxX/UUTHDl6x25RY+HSm09/OSso9GpuKOXwpn57KgzacqOAI5g&#10;dQTCSbpYcSp0gB/jMI2bAHrdEu84143hwyaS2OzBOfehOhqG7OJhcNO0PV7nU+fHung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9M5CNMAAAADAQAADwAAAAAAAAABACAAAAAiAAAAZHJzL2Rvd25y&#10;ZXYueG1sUEsBAhQAFAAAAAgAh07iQCfula8DAgAA9AMAAA4AAAAAAAAAAQAgAAAAIgEAAGRycy9l&#10;Mm9Eb2MueG1sUEsFBgAAAAAGAAYAWQEAAJcFAAAAAA==&#10;">
              <v:fill on="f" focussize="0,0"/>
              <v:stroke on="f" weight="1.25pt" joinstyle="round"/>
              <v:imagedata o:title=""/>
              <o:lock v:ext="edit" aspectratio="f"/>
              <v:textbox inset="0mm,0mm,0mm,0mm" style="mso-fit-shape-to-text:t;">
                <w:txbxContent>
                  <w:p w14:paraId="48759548">
                    <w:pPr>
                      <w:pStyle w:val="31"/>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E6CE9">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5" name="文本框 7"/>
              <wp:cNvGraphicFramePr/>
              <a:graphic xmlns:a="http://schemas.openxmlformats.org/drawingml/2006/main">
                <a:graphicData uri="http://schemas.microsoft.com/office/word/2010/wordprocessingShape">
                  <wps:wsp>
                    <wps:cNvSpPr/>
                    <wps:spPr>
                      <a:xfrm>
                        <a:off x="0" y="0"/>
                        <a:ext cx="114300" cy="131433"/>
                      </a:xfrm>
                      <a:prstGeom prst="rect">
                        <a:avLst/>
                      </a:prstGeom>
                      <a:noFill/>
                      <a:ln w="15875" cap="flat" cmpd="sng">
                        <a:noFill/>
                        <a:prstDash val="solid"/>
                        <a:round/>
                      </a:ln>
                    </wps:spPr>
                    <wps:txbx>
                      <w:txbxContent>
                        <w:p w14:paraId="06BF51D1">
                          <w:pPr>
                            <w:pStyle w:val="31"/>
                            <w:jc w:val="center"/>
                            <w:rPr>
                              <w:rStyle w:val="51"/>
                            </w:rPr>
                          </w:pPr>
                          <w:r>
                            <w:fldChar w:fldCharType="begin"/>
                          </w:r>
                          <w:r>
                            <w:rPr>
                              <w:rStyle w:val="51"/>
                            </w:rPr>
                            <w:instrText xml:space="preserve">PAGE  </w:instrText>
                          </w:r>
                          <w:r>
                            <w:fldChar w:fldCharType="separate"/>
                          </w:r>
                          <w:r>
                            <w:rPr>
                              <w:rStyle w:val="51"/>
                            </w:rPr>
                            <w:t>67</w:t>
                          </w:r>
                          <w:r>
                            <w:fldChar w:fldCharType="end"/>
                          </w:r>
                        </w:p>
                      </w:txbxContent>
                    </wps:txbx>
                    <wps:bodyPr vert="horz" wrap="none" lIns="0" tIns="0" rIns="0" bIns="0" anchor="t" anchorCtr="0" upright="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2cH9BtIAAAAD&#10;AQAADwAAAGRycy9kb3ducmV2LnhtbE2PzU7DMBCE70i8g7VI3KjdRIIQ4vRQiQsSEpTCeRNv47Tx&#10;OordH3h6XC70MtJoVjPfVouTG8SBptB71jCfKRDErTc9dxrWH893BYgQkQ0OnknDNwVY1NdXFZbG&#10;H/mdDqvYiVTCoUQNNsaxlDK0lhyGmR+JU7bxk8OY7NRJM+ExlbtBZkrdS4c9pwWLIy0ttbvV3mnI&#10;sXmzmywvcn7Ez5fXr61crn+0vr2ZqycQkU7x/xjO+Akd6sTU+D2bIAYN6ZH4p+esSK7RkKkHkHUl&#10;L9nrX1BLAwQUAAAACACHTuJAJZCsMQICAAD1AwAADgAAAGRycy9lMm9Eb2MueG1srVNLbtswFNwX&#10;6B0I7mvJcdMEguUgqJGiQNEGSHsAmqIsAvzhPdqSe4D2Bl11033P5XP0kfInSDdZZCMNf/PeDIfz&#10;m8EatlWA2ruaTyclZ8pJ32i3rvm3r3dvrjnDKFwjjHeq5juF/Gbx+tW8D5W68J03jQJGJA6rPtS8&#10;izFURYGyU1bgxAflaLH1YEWkIayLBkRP7NYUF2X5rug9NAG8VIg0uxwX+YERnkPo21ZLtfRyY5WL&#10;IysoIyJJwk4H5IvcbdsqGb+0LarITM1JacxfKkJ4lb7FYi6qNYjQaXloQTynhSearNCOip6oliIK&#10;tgH9H5XVEjz6Nk6kt8UoJDtCKqblE28eOhFU1kJWYziZji9HKz9v74HppuaXnDlh6cL3v37uf//d&#10;//nBrpI9fcCKdj2EeziMkGDSOrRg059UsCFbujtZqobIJE1Op29nJZktaWk6o8EscRbnwwEwflDe&#10;sgRqDnRj2Uix/YRx3Hrckmo5f6eNoXlRGcd6Ir28vqLWpaAothQBgjaQHHTrzPPoQOJZCuzYVlAa&#10;0BvdjPcPfuOasZZx1F2SPIpMKA6rgRYTXPlmR3bR66FWOw/fOespOzV39FQ4Mx8dXU2K2RHAEayO&#10;QDhJB2tOjY7wfRzjuAmg1x3xlrlvDLebSGKzB+fah+4oDdnFQ3JT3B6P867za138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nB/QbSAAAAAwEAAA8AAAAAAAAAAQAgAAAAIgAAAGRycy9kb3ducmV2&#10;LnhtbFBLAQIUABQAAAAIAIdO4kAlkKwxAgIAAPUDAAAOAAAAAAAAAAEAIAAAACEBAABkcnMvZTJv&#10;RG9jLnhtbFBLBQYAAAAABgAGAFkBAACVBQAAAAA=&#10;">
              <v:fill on="f" focussize="0,0"/>
              <v:stroke on="f" weight="1.25pt" joinstyle="round"/>
              <v:imagedata o:title=""/>
              <o:lock v:ext="edit" aspectratio="f"/>
              <v:textbox inset="0mm,0mm,0mm,0mm" style="mso-fit-shape-to-text:t;">
                <w:txbxContent>
                  <w:p w14:paraId="06BF51D1">
                    <w:pPr>
                      <w:pStyle w:val="31"/>
                      <w:jc w:val="center"/>
                      <w:rPr>
                        <w:rStyle w:val="51"/>
                      </w:rPr>
                    </w:pPr>
                    <w:r>
                      <w:fldChar w:fldCharType="begin"/>
                    </w:r>
                    <w:r>
                      <w:rPr>
                        <w:rStyle w:val="51"/>
                      </w:rPr>
                      <w:instrText xml:space="preserve">PAGE  </w:instrText>
                    </w:r>
                    <w:r>
                      <w:fldChar w:fldCharType="separate"/>
                    </w:r>
                    <w:r>
                      <w:rPr>
                        <w:rStyle w:val="51"/>
                      </w:rPr>
                      <w:t>67</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E7790">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7" name="文本框 8"/>
              <wp:cNvGraphicFramePr/>
              <a:graphic xmlns:a="http://schemas.openxmlformats.org/drawingml/2006/main">
                <a:graphicData uri="http://schemas.microsoft.com/office/word/2010/wordprocessingShape">
                  <wps:wsp>
                    <wps:cNvSpPr/>
                    <wps:spPr>
                      <a:xfrm>
                        <a:off x="0" y="0"/>
                        <a:ext cx="114300" cy="131433"/>
                      </a:xfrm>
                      <a:prstGeom prst="rect">
                        <a:avLst/>
                      </a:prstGeom>
                      <a:noFill/>
                      <a:ln w="15875" cap="flat" cmpd="sng">
                        <a:noFill/>
                        <a:prstDash val="solid"/>
                        <a:round/>
                      </a:ln>
                    </wps:spPr>
                    <wps:txbx>
                      <w:txbxContent>
                        <w:p w14:paraId="0CE7D123">
                          <w:pPr>
                            <w:pStyle w:val="31"/>
                          </w:pPr>
                          <w:r>
                            <w:fldChar w:fldCharType="begin"/>
                          </w:r>
                          <w:r>
                            <w:instrText xml:space="preserve"> PAGE  \* MERGEFORMAT </w:instrText>
                          </w:r>
                          <w:r>
                            <w:fldChar w:fldCharType="separate"/>
                          </w:r>
                          <w:r>
                            <w:t>68</w:t>
                          </w:r>
                          <w:r>
                            <w:fldChar w:fldCharType="end"/>
                          </w:r>
                        </w:p>
                      </w:txbxContent>
                    </wps:txbx>
                    <wps:bodyPr vert="horz" wrap="none" lIns="0" tIns="0" rIns="0" bIns="0" anchor="t" anchorCtr="0" upright="0">
                      <a:spAutoFit/>
                    </wps:bodyPr>
                  </wps:wsp>
                </a:graphicData>
              </a:graphic>
            </wp:anchor>
          </w:drawing>
        </mc:Choice>
        <mc:Fallback>
          <w:pict>
            <v:rect id="文本框 8"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2cH9BtIAAAAD&#10;AQAADwAAAGRycy9kb3ducmV2LnhtbE2PzU7DMBCE70i8g7VI3KjdRIIQ4vRQiQsSEpTCeRNv47Tx&#10;OordH3h6XC70MtJoVjPfVouTG8SBptB71jCfKRDErTc9dxrWH893BYgQkQ0OnknDNwVY1NdXFZbG&#10;H/mdDqvYiVTCoUQNNsaxlDK0lhyGmR+JU7bxk8OY7NRJM+ExlbtBZkrdS4c9pwWLIy0ttbvV3mnI&#10;sXmzmywvcn7Ez5fXr61crn+0vr2ZqycQkU7x/xjO+Akd6sTU+D2bIAYN6ZH4p+esSK7RkKkHkHUl&#10;L9nrX1BLAwQUAAAACACHTuJAT/EmUAECAAD1AwAADgAAAGRycy9lMm9Eb2MueG1srVPLjtMwFN0j&#10;8Q+W9zTplGGqqOkIUQ1CQjDSwAe4jtNY8kv3uk3KB8AfsGLDnu/qd3Dt9DEaNrNgkxy/zr3n+Hhx&#10;O1jDdgpQe1fz6aTkTDnpG+02Nf/65e7VnDOMwjXCeKdqvlfIb5cvXyz6UKkr33nTKGBE4rDqQ827&#10;GENVFCg7ZQVOfFCOFlsPVkQawqZoQPTEbk1xVZZvit5DE8BLhUizq3GRHxnhOYS+bbVUKy+3Vrk4&#10;soIyIpIk7HRAvszdtq2S8XPboorM1JyUxvylIoTX6VssF6LagAidlscWxHNaeKLJCu2o6JlqJaJg&#10;W9D/UFktwaNv40R6W4xCsiOkYlo+8eahE0FlLWQ1hrPp+P9o5afdPTDd1PyGMycsXfjh54/Drz+H&#10;39/ZPNnTB6xo10O4h+MICSatQws2/UkFG7Kl+7OlaohM0uR0+npWktmSlqYzGswSZ3E5HADje+Ut&#10;S6DmQDeWjRS7jxjHractqZbzd9oYmheVcawn0uv5zTXxC4piSxEgaAPJQbfJPI8OJJ6VwI7tBKUB&#10;vdHNeP/gt64ZaxlH3SXJo8iE4rAeaDHBtW/2ZBe9Hmq18/CNs56yU3NHT4Uz88HR1aSYnQCcwPoE&#10;hJN0sObU6AjfxTGO2wB60xFvmfvG8HYbSWz24FL72B2lIbt4TG6K2+Nx3nV5rc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2cH9BtIAAAADAQAADwAAAAAAAAABACAAAAAiAAAAZHJzL2Rvd25yZXYu&#10;eG1sUEsBAhQAFAAAAAgAh07iQE/xJlABAgAA9QMAAA4AAAAAAAAAAQAgAAAAIQEAAGRycy9lMm9E&#10;b2MueG1sUEsFBgAAAAAGAAYAWQEAAJQFAAAAAA==&#10;">
              <v:fill on="f" focussize="0,0"/>
              <v:stroke on="f" weight="1.25pt" joinstyle="round"/>
              <v:imagedata o:title=""/>
              <o:lock v:ext="edit" aspectratio="f"/>
              <v:textbox inset="0mm,0mm,0mm,0mm" style="mso-fit-shape-to-text:t;">
                <w:txbxContent>
                  <w:p w14:paraId="0CE7D123">
                    <w:pPr>
                      <w:pStyle w:val="31"/>
                    </w:pPr>
                    <w:r>
                      <w:fldChar w:fldCharType="begin"/>
                    </w:r>
                    <w:r>
                      <w:instrText xml:space="preserve"> PAGE  \* MERGEFORMAT </w:instrText>
                    </w:r>
                    <w:r>
                      <w:fldChar w:fldCharType="separate"/>
                    </w:r>
                    <w:r>
                      <w:t>68</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A6E65">
    <w:pPr>
      <w:pStyle w:val="18"/>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6" name="文本框 10"/>
              <wp:cNvGraphicFramePr/>
              <a:graphic xmlns:a="http://schemas.openxmlformats.org/drawingml/2006/main">
                <a:graphicData uri="http://schemas.microsoft.com/office/word/2010/wordprocessingShape">
                  <wps:wsp>
                    <wps:cNvSpPr/>
                    <wps:spPr>
                      <a:xfrm>
                        <a:off x="0" y="0"/>
                        <a:ext cx="114300" cy="131433"/>
                      </a:xfrm>
                      <a:prstGeom prst="rect">
                        <a:avLst/>
                      </a:prstGeom>
                      <a:noFill/>
                      <a:ln cap="flat" cmpd="sng">
                        <a:noFill/>
                        <a:prstDash val="solid"/>
                        <a:round/>
                      </a:ln>
                    </wps:spPr>
                    <wps:txbx>
                      <w:txbxContent>
                        <w:p w14:paraId="3BFE8F97">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wps:txbx>
                    <wps:bodyPr vert="horz" wrap="none" lIns="0" tIns="0" rIns="0" bIns="0" anchor="t" anchorCtr="0" upright="0">
                      <a:spAutoFit/>
                    </wps:bodyPr>
                  </wps:wsp>
                </a:graphicData>
              </a:graphic>
            </wp:anchor>
          </w:drawing>
        </mc:Choice>
        <mc:Fallback>
          <w:pict>
            <v:rect id="文本框 10"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NU4iWz6AQAA7AMAAA4AAABkcnMvZTJvRG9jLnhtbK1TS27bMBDdF+gd&#10;CO5rSXERFIblIKiRokDRBkh7AJqiJAL8YYa25B6gvUFX3XTfc/kcHVL+BOkmi2ykR3L4Zt6b4fJm&#10;tIbtFKD2rubVrORMOekb7bqaf/t69+YdZxiFa4TxTtV8r5DfrF6/Wg5hoa58702jgBGJw8UQat7H&#10;GBZFgbJXVuDMB+XosPVgRaQldEUDYiB2a4qrsrwuBg9NAC8VIu2up0N+ZITnEPq21VKtvdxa5eLE&#10;CsqISJKw1wH5KlfbtkrGL22LKjJTc1Ia85eSEN6kb7FaikUHIvRaHksQzynhiSYrtKOkZ6q1iIJt&#10;Qf9HZbUEj76NM+ltMQnJjpCKqnzizUMvgspayGoMZ9Px5Wjl5909MN3U/JozJyw1/PDr5+H338Of&#10;H6zK/gwBFxT2EO6B3EorJJjEji3Y9CcZbMye7s+eqjEySZtV9XZektuSjqo5LebJ8+JyOQDGD8pb&#10;lkDNgVqWnRS7Txin0FNIyuX8nTYmt804JgVNYEudpwQ2kAp0Xb79KCzdXgvs2U7QEKA3upnaDn7r&#10;mimDcVTTRVpCcdyMdJjgxjd7cokeDRXYe/jO2UAjU3NHL4Qz89FRR9J0nQCcwOYEhJN0seZU6ATf&#10;x2kKtwF01xNvmevGcLuNJDErv+Q+VkdDkL07DmyassfrHHV5pK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aRerNAAAAADAQAADwAAAAAAAAABACAAAAAiAAAAZHJzL2Rvd25yZXYueG1sUEsBAhQA&#10;FAAAAAgAh07iQNU4iWz6AQAA7AMAAA4AAAAAAAAAAQAgAAAAHwEAAGRycy9lMm9Eb2MueG1sUEsF&#10;BgAAAAAGAAYAWQEAAIsFAAAAAA==&#10;">
              <v:fill on="f" focussize="0,0"/>
              <v:stroke on="f" joinstyle="round"/>
              <v:imagedata o:title=""/>
              <o:lock v:ext="edit" aspectratio="f"/>
              <v:textbox inset="0mm,0mm,0mm,0mm" style="mso-fit-shape-to-text:t;">
                <w:txbxContent>
                  <w:p w14:paraId="3BFE8F97">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D4EEC">
    <w:pPr>
      <w:pStyle w:val="31"/>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350" cy="153035"/>
              <wp:effectExtent l="0" t="0" r="0" b="0"/>
              <wp:wrapNone/>
              <wp:docPr id="2" name="文本框 2052"/>
              <wp:cNvGraphicFramePr/>
              <a:graphic xmlns:a="http://schemas.openxmlformats.org/drawingml/2006/main">
                <a:graphicData uri="http://schemas.microsoft.com/office/word/2010/wordprocessingShape">
                  <wps:wsp>
                    <wps:cNvSpPr/>
                    <wps:spPr>
                      <a:xfrm>
                        <a:off x="0" y="0"/>
                        <a:ext cx="133350" cy="153339"/>
                      </a:xfrm>
                      <a:prstGeom prst="rect">
                        <a:avLst/>
                      </a:prstGeom>
                      <a:noFill/>
                      <a:ln cap="flat" cmpd="sng">
                        <a:noFill/>
                        <a:prstDash val="solid"/>
                        <a:round/>
                      </a:ln>
                    </wps:spPr>
                    <wps:txbx>
                      <w:txbxContent>
                        <w:p w14:paraId="50C9311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84</w:t>
                          </w:r>
                          <w:r>
                            <w:rPr>
                              <w:rFonts w:hint="eastAsia"/>
                              <w:sz w:val="18"/>
                            </w:rPr>
                            <w:fldChar w:fldCharType="end"/>
                          </w:r>
                        </w:p>
                      </w:txbxContent>
                    </wps:txbx>
                    <wps:bodyPr vert="horz" wrap="none" lIns="0" tIns="0" rIns="0" bIns="0" anchor="t" anchorCtr="0" upright="0">
                      <a:spAutoFit/>
                    </wps:bodyPr>
                  </wps:wsp>
                </a:graphicData>
              </a:graphic>
            </wp:anchor>
          </w:drawing>
        </mc:Choice>
        <mc:Fallback>
          <w:pict>
            <v:rect id="文本框 2052" o:spid="_x0000_s1026" o:spt="1" style="position:absolute;left:0pt;margin-top:0pt;height:12.05pt;width:10.5pt;mso-position-horizontal:center;mso-position-horizontal-relative:margin;mso-wrap-style:none;z-index:251659264;mso-width-relative:page;mso-height-relative:page;" filled="f" stroked="f" coordsize="21600,21600" o:gfxdata="UEsDBAoAAAAAAIdO4kAAAAAAAAAAAAAAAAAEAAAAZHJzL1BLAwQUAAAACACHTuJApjp91tAAAAAD&#10;AQAADwAAAGRycy9kb3ducmV2LnhtbE2PzWrDMBCE74W+g9hCb41kU0pwLOcQCLSllzh9AMVa/xBp&#10;ZSQlTt++217ayy7DLLPf1Nubd+KKMU2BNBQrBQKpC3aiQcPncf+0BpGyIWtcINTwhQm2zf1dbSob&#10;Fjrgtc2D4BBKldEw5jxXUqZuRG/SKsxI7PUhepNZxkHaaBYO906WSr1IbybiD6OZcTdid24vXoM8&#10;tvtl3bqownvZf7i310OPQevHh0JtQGS85b9j+MFndGiY6RQuZJNwGrhI/p3slQWrE+/nAmRTy//s&#10;zTdQSwMEFAAAAAgAh07iQKHkBTv+AQAA7gMAAA4AAABkcnMvZTJvRG9jLnhtbK1TS44TMRDdI3EH&#10;y3vSnURB0EpnhIgGISEYaeAAjtudtuSfqpx0hwPADVixYc+5co4pu/MZDZtZsOl+tsuv6r0qL28G&#10;a9heAWrvaj6dlJwpJ32j3bbm377evnrDGUbhGmG8UzU/KOQ3q5cvln2o1Mx33jQKGJE4rPpQ8y7G&#10;UBUFyk5ZgRMflKPD1oMVkZawLRoQPbFbU8zK8nXRe2gCeKkQaXc9HvITIzyH0Letlmrt5c4qF0dW&#10;UEZEkoSdDshXudq2VTJ+aVtUkZmak9KYv5SE8CZ9i9VSVFsQodPyVIJ4TglPNFmhHSW9UK1FFGwH&#10;+h8qqyV49G2cSG+LUUh2hFRMyyfe3HciqKyFrMZwMR3/H638vL8DppuazzhzwlLDj79+Hn//Pf75&#10;wWblYpYc6gNWFHgf7uC0QoJJ7tCCTX8Swobs6uHiqhoik7Q5nc/nC/Jb0tF0QYu3ibO4Xg6A8YPy&#10;liVQc6CmZS/F/hPGMfQcknI5f6uNoX1RGcekoBlsqfeUwAbSgW6bbz8KS7fXAju2FzQG6I1uxsaD&#10;37lmzGAc1ZSEjtISisNmoMMEN745kE/0bKjAzsN3znoampo7eiOcmY+OepLm6wzgDDZnIJykizWn&#10;Qkf4Po5zuAugtx3xlrluDO92kSRm5dfcp+poDLJ3p5FNc/Z4naOuz3T1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Y6fdbQAAAAAwEAAA8AAAAAAAAAAQAgAAAAIgAAAGRycy9kb3ducmV2LnhtbFBL&#10;AQIUABQAAAAIAIdO4kCh5AU7/gEAAO4DAAAOAAAAAAAAAAEAIAAAAB8BAABkcnMvZTJvRG9jLnht&#10;bFBLBQYAAAAABgAGAFkBAACPBQAAAAA=&#10;">
              <v:fill on="f" focussize="0,0"/>
              <v:stroke on="f" joinstyle="round"/>
              <v:imagedata o:title=""/>
              <o:lock v:ext="edit" aspectratio="f"/>
              <v:textbox inset="0mm,0mm,0mm,0mm" style="mso-fit-shape-to-text:t;">
                <w:txbxContent>
                  <w:p w14:paraId="50C9311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84</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39C81">
    <w:pPr>
      <w:pStyle w:val="3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0EDE4">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21837">
    <w:pPr>
      <w:pStyle w:val="33"/>
      <w:pBdr>
        <w:bottom w:val="none" w:color="auto" w:sz="0" w:space="1"/>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B31E0">
    <w:pPr>
      <w:pStyle w:val="3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39911">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AA60F"/>
    <w:multiLevelType w:val="singleLevel"/>
    <w:tmpl w:val="861AA60F"/>
    <w:lvl w:ilvl="0" w:tentative="0">
      <w:start w:val="1"/>
      <w:numFmt w:val="decimal"/>
      <w:lvlText w:val="%1."/>
      <w:lvlJc w:val="left"/>
      <w:pPr>
        <w:tabs>
          <w:tab w:val="left" w:pos="312"/>
        </w:tabs>
      </w:pPr>
      <w:rPr>
        <w:rFonts w:hint="default"/>
        <w:color w:val="auto"/>
      </w:rPr>
    </w:lvl>
  </w:abstractNum>
  <w:abstractNum w:abstractNumId="1">
    <w:nsid w:val="C97E9797"/>
    <w:multiLevelType w:val="singleLevel"/>
    <w:tmpl w:val="C97E9797"/>
    <w:lvl w:ilvl="0" w:tentative="0">
      <w:start w:val="2"/>
      <w:numFmt w:val="decimal"/>
      <w:suff w:val="nothing"/>
      <w:lvlText w:val="%1、"/>
      <w:lvlJc w:val="left"/>
    </w:lvl>
  </w:abstractNum>
  <w:abstractNum w:abstractNumId="2">
    <w:nsid w:val="EB7AD709"/>
    <w:multiLevelType w:val="singleLevel"/>
    <w:tmpl w:val="EB7AD709"/>
    <w:lvl w:ilvl="0" w:tentative="0">
      <w:start w:val="1"/>
      <w:numFmt w:val="decimal"/>
      <w:suff w:val="nothing"/>
      <w:lvlText w:val="（%1）"/>
      <w:lvlJc w:val="left"/>
    </w:lvl>
  </w:abstractNum>
  <w:abstractNum w:abstractNumId="3">
    <w:nsid w:val="00000007"/>
    <w:multiLevelType w:val="singleLevel"/>
    <w:tmpl w:val="00000007"/>
    <w:lvl w:ilvl="0" w:tentative="0">
      <w:start w:val="1"/>
      <w:numFmt w:val="decimal"/>
      <w:pStyle w:val="20"/>
      <w:lvlText w:val="%1."/>
      <w:lvlJc w:val="left"/>
      <w:pPr>
        <w:tabs>
          <w:tab w:val="left" w:pos="1200"/>
        </w:tabs>
        <w:ind w:left="1200" w:hanging="360"/>
      </w:pPr>
    </w:lvl>
  </w:abstractNum>
  <w:abstractNum w:abstractNumId="4">
    <w:nsid w:val="3100A473"/>
    <w:multiLevelType w:val="singleLevel"/>
    <w:tmpl w:val="3100A473"/>
    <w:lvl w:ilvl="0" w:tentative="0">
      <w:start w:val="2"/>
      <w:numFmt w:val="decimal"/>
      <w:suff w:val="nothing"/>
      <w:lvlText w:val="（%1）"/>
      <w:lvlJc w:val="left"/>
    </w:lvl>
  </w:abstractNum>
  <w:abstractNum w:abstractNumId="5">
    <w:nsid w:val="5F0BB24F"/>
    <w:multiLevelType w:val="singleLevel"/>
    <w:tmpl w:val="5F0BB24F"/>
    <w:lvl w:ilvl="0" w:tentative="0">
      <w:start w:val="1"/>
      <w:numFmt w:val="chineseCounting"/>
      <w:suff w:val="space"/>
      <w:lvlText w:val="第%1章"/>
      <w:lvlJc w:val="left"/>
    </w:lvl>
  </w:abstractNum>
  <w:abstractNum w:abstractNumId="6">
    <w:nsid w:val="60E293CD"/>
    <w:multiLevelType w:val="singleLevel"/>
    <w:tmpl w:val="60E293CD"/>
    <w:lvl w:ilvl="0" w:tentative="0">
      <w:start w:val="2"/>
      <w:numFmt w:val="decimal"/>
      <w:suff w:val="nothing"/>
      <w:lvlText w:val="%1、"/>
      <w:lvlJc w:val="left"/>
    </w:lvl>
  </w:abstractNum>
  <w:num w:numId="1">
    <w:abstractNumId w:val="3"/>
  </w:num>
  <w:num w:numId="2">
    <w:abstractNumId w:val="5"/>
  </w:num>
  <w:num w:numId="3">
    <w:abstractNumId w:val="2"/>
  </w:num>
  <w:num w:numId="4">
    <w:abstractNumId w:val="0"/>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dit="trackedChanges" w:formatting="1" w:enforcement="0"/>
  <w:defaultTabStop w:val="420"/>
  <w:drawingGridHorizontalSpacing w:val="210"/>
  <w:drawingGridVerticalSpacing w:val="14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BookNames" w:val="year1_2;filetype1_2"/>
    <w:docVar w:name="commondata" w:val="eyJoZGlkIjoiMWZjOWM0MWZmNmE3NDMxZTk3YWI3Yzk2MmEyYTQxZDUifQ=="/>
    <w:docVar w:name="CurUserName" w:val="采购监管处收发室"/>
    <w:docVar w:name="DeleteMarces" w:val="False"/>
    <w:docVar w:name="DocName" w:val="0EF90D4B09DBFB9E4825742B0028ACBF_1.doc"/>
    <w:docVar w:name="haha" w:val="100"/>
    <w:docVar w:name="KSO_WPS_MARK_KEY" w:val="fc85c3a2-6162-4284-bec9-729c1eb2c14c"/>
    <w:docVar w:name="NewInfo" w:val="〔2009〕20&amp;;&amp;浙财采监字"/>
    <w:docVar w:name="OldInfo" w:val=" "/>
    <w:docVar w:name="SplitTool" w:val="False"/>
    <w:docVar w:name="TitleStr" w:val="浙江省财政厅;文件;"/>
    <w:docVar w:name="TrackMark" w:val="1"/>
  </w:docVars>
  <w:rsids>
    <w:rsidRoot w:val="00000000"/>
    <w:rsid w:val="005B5746"/>
    <w:rsid w:val="01885645"/>
    <w:rsid w:val="024C0DD3"/>
    <w:rsid w:val="04BD1B14"/>
    <w:rsid w:val="04E0202D"/>
    <w:rsid w:val="054D0356"/>
    <w:rsid w:val="06F87F1F"/>
    <w:rsid w:val="071A149F"/>
    <w:rsid w:val="07351077"/>
    <w:rsid w:val="075276EC"/>
    <w:rsid w:val="076444C8"/>
    <w:rsid w:val="07A31495"/>
    <w:rsid w:val="07FA3DBD"/>
    <w:rsid w:val="082337E3"/>
    <w:rsid w:val="08FD2E27"/>
    <w:rsid w:val="0A8E1F88"/>
    <w:rsid w:val="0AB0799A"/>
    <w:rsid w:val="0B655780"/>
    <w:rsid w:val="0CBD3586"/>
    <w:rsid w:val="0E2624D8"/>
    <w:rsid w:val="0EEA0224"/>
    <w:rsid w:val="0EFB3964"/>
    <w:rsid w:val="0F552E5F"/>
    <w:rsid w:val="0F7D2FFB"/>
    <w:rsid w:val="10022AD1"/>
    <w:rsid w:val="102152FF"/>
    <w:rsid w:val="10FE14EA"/>
    <w:rsid w:val="11F87E50"/>
    <w:rsid w:val="1205032D"/>
    <w:rsid w:val="124473D0"/>
    <w:rsid w:val="136A0639"/>
    <w:rsid w:val="140E22A9"/>
    <w:rsid w:val="142E5158"/>
    <w:rsid w:val="148166BA"/>
    <w:rsid w:val="1B0A3AA6"/>
    <w:rsid w:val="1B2A7AAB"/>
    <w:rsid w:val="1B7A3C74"/>
    <w:rsid w:val="1CD3634C"/>
    <w:rsid w:val="1F9402F3"/>
    <w:rsid w:val="20D6309E"/>
    <w:rsid w:val="25B85CB3"/>
    <w:rsid w:val="26695200"/>
    <w:rsid w:val="279577F1"/>
    <w:rsid w:val="27ED433A"/>
    <w:rsid w:val="28687E65"/>
    <w:rsid w:val="28FC235B"/>
    <w:rsid w:val="2B004385"/>
    <w:rsid w:val="2BC65A05"/>
    <w:rsid w:val="2D917516"/>
    <w:rsid w:val="2DD41EA9"/>
    <w:rsid w:val="2F0B154A"/>
    <w:rsid w:val="2F8838B5"/>
    <w:rsid w:val="2F8F217B"/>
    <w:rsid w:val="305F003F"/>
    <w:rsid w:val="31457D10"/>
    <w:rsid w:val="320D154F"/>
    <w:rsid w:val="32712B0D"/>
    <w:rsid w:val="32946609"/>
    <w:rsid w:val="333D47F1"/>
    <w:rsid w:val="338763F8"/>
    <w:rsid w:val="35EB050D"/>
    <w:rsid w:val="37DE794C"/>
    <w:rsid w:val="39495BA9"/>
    <w:rsid w:val="39A607ED"/>
    <w:rsid w:val="39FA06D7"/>
    <w:rsid w:val="3A3F1EB2"/>
    <w:rsid w:val="3B161750"/>
    <w:rsid w:val="3B9B1226"/>
    <w:rsid w:val="3BC35686"/>
    <w:rsid w:val="3DA6540D"/>
    <w:rsid w:val="3FB71356"/>
    <w:rsid w:val="428A713A"/>
    <w:rsid w:val="43134C02"/>
    <w:rsid w:val="431542ED"/>
    <w:rsid w:val="46405B25"/>
    <w:rsid w:val="475E44B5"/>
    <w:rsid w:val="483D7C31"/>
    <w:rsid w:val="49667651"/>
    <w:rsid w:val="4A7B35D0"/>
    <w:rsid w:val="4B254427"/>
    <w:rsid w:val="4B3D771E"/>
    <w:rsid w:val="4C681932"/>
    <w:rsid w:val="4CAD7451"/>
    <w:rsid w:val="4D7B7443"/>
    <w:rsid w:val="4E094A4F"/>
    <w:rsid w:val="4EA25828"/>
    <w:rsid w:val="504D50C7"/>
    <w:rsid w:val="50852693"/>
    <w:rsid w:val="510B65E9"/>
    <w:rsid w:val="513B42E5"/>
    <w:rsid w:val="52A5352C"/>
    <w:rsid w:val="52C97782"/>
    <w:rsid w:val="53162D80"/>
    <w:rsid w:val="549402E8"/>
    <w:rsid w:val="54A97AB6"/>
    <w:rsid w:val="550F6167"/>
    <w:rsid w:val="55173EF5"/>
    <w:rsid w:val="554F368F"/>
    <w:rsid w:val="55E14968"/>
    <w:rsid w:val="571406EC"/>
    <w:rsid w:val="58DF2F7C"/>
    <w:rsid w:val="5A12260A"/>
    <w:rsid w:val="5A970344"/>
    <w:rsid w:val="5BBD5759"/>
    <w:rsid w:val="5CE13766"/>
    <w:rsid w:val="5E663DDC"/>
    <w:rsid w:val="65D07668"/>
    <w:rsid w:val="665060F7"/>
    <w:rsid w:val="677527D7"/>
    <w:rsid w:val="695945D1"/>
    <w:rsid w:val="696341A6"/>
    <w:rsid w:val="6BAE5F24"/>
    <w:rsid w:val="6C595EFA"/>
    <w:rsid w:val="6E665B9C"/>
    <w:rsid w:val="6FAA0479"/>
    <w:rsid w:val="70585414"/>
    <w:rsid w:val="72225F5B"/>
    <w:rsid w:val="72C658E2"/>
    <w:rsid w:val="74C93121"/>
    <w:rsid w:val="75AD3D8E"/>
    <w:rsid w:val="77710B18"/>
    <w:rsid w:val="77BE561B"/>
    <w:rsid w:val="782F5F2A"/>
    <w:rsid w:val="78AF42C1"/>
    <w:rsid w:val="78C53AE4"/>
    <w:rsid w:val="795344B3"/>
    <w:rsid w:val="7A976BF0"/>
    <w:rsid w:val="7D0561C2"/>
    <w:rsid w:val="7D133397"/>
    <w:rsid w:val="7D8C01A9"/>
    <w:rsid w:val="7DC930DF"/>
    <w:rsid w:val="7F076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spacing w:before="340" w:after="330" w:line="576" w:lineRule="auto"/>
      <w:jc w:val="center"/>
      <w:outlineLvl w:val="0"/>
    </w:pPr>
    <w:rPr>
      <w:b/>
      <w:bCs/>
      <w:kern w:val="44"/>
      <w:sz w:val="30"/>
      <w:szCs w:val="44"/>
    </w:rPr>
  </w:style>
  <w:style w:type="paragraph" w:styleId="3">
    <w:name w:val="heading 2"/>
    <w:basedOn w:val="1"/>
    <w:next w:val="1"/>
    <w:link w:val="57"/>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58"/>
    <w:qFormat/>
    <w:uiPriority w:val="0"/>
    <w:pPr>
      <w:keepNext/>
      <w:keepLines/>
      <w:spacing w:before="260" w:after="260" w:line="415" w:lineRule="auto"/>
      <w:jc w:val="center"/>
      <w:outlineLvl w:val="2"/>
    </w:pPr>
    <w:rPr>
      <w:rFonts w:ascii="Calibri" w:hAnsi="Calibri"/>
      <w:b/>
      <w:bCs/>
      <w:sz w:val="28"/>
      <w:szCs w:val="32"/>
    </w:rPr>
  </w:style>
  <w:style w:type="paragraph" w:styleId="5">
    <w:name w:val="heading 4"/>
    <w:basedOn w:val="1"/>
    <w:next w:val="1"/>
    <w:link w:val="59"/>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link w:val="60"/>
    <w:qFormat/>
    <w:uiPriority w:val="0"/>
    <w:pPr>
      <w:keepNext/>
      <w:keepLines/>
      <w:tabs>
        <w:tab w:val="left" w:pos="1800"/>
      </w:tabs>
      <w:spacing w:before="280" w:after="290" w:line="377" w:lineRule="auto"/>
      <w:ind w:left="1800" w:hanging="1800"/>
      <w:outlineLvl w:val="4"/>
    </w:pPr>
    <w:rPr>
      <w:b/>
      <w:bCs/>
      <w:sz w:val="28"/>
      <w:szCs w:val="28"/>
    </w:rPr>
  </w:style>
  <w:style w:type="paragraph" w:styleId="7">
    <w:name w:val="heading 6"/>
    <w:basedOn w:val="1"/>
    <w:next w:val="1"/>
    <w:link w:val="61"/>
    <w:qFormat/>
    <w:uiPriority w:val="0"/>
    <w:pPr>
      <w:keepNext/>
      <w:keepLines/>
      <w:adjustRightInd w:val="0"/>
      <w:spacing w:before="240" w:after="64" w:line="319" w:lineRule="auto"/>
      <w:textAlignment w:val="baseline"/>
      <w:outlineLvl w:val="5"/>
    </w:pPr>
    <w:rPr>
      <w:rFonts w:ascii="Arial" w:hAnsi="Arial" w:eastAsia="黑体"/>
      <w:b/>
      <w:szCs w:val="20"/>
    </w:rPr>
  </w:style>
  <w:style w:type="paragraph" w:styleId="8">
    <w:name w:val="heading 7"/>
    <w:basedOn w:val="1"/>
    <w:next w:val="1"/>
    <w:link w:val="62"/>
    <w:qFormat/>
    <w:uiPriority w:val="0"/>
    <w:pPr>
      <w:keepNext/>
      <w:keepLines/>
      <w:adjustRightInd w:val="0"/>
      <w:spacing w:before="240" w:after="64" w:line="319" w:lineRule="auto"/>
      <w:textAlignment w:val="baseline"/>
      <w:outlineLvl w:val="6"/>
    </w:pPr>
    <w:rPr>
      <w:b/>
      <w:szCs w:val="20"/>
    </w:rPr>
  </w:style>
  <w:style w:type="paragraph" w:styleId="9">
    <w:name w:val="heading 8"/>
    <w:basedOn w:val="1"/>
    <w:next w:val="1"/>
    <w:link w:val="63"/>
    <w:qFormat/>
    <w:uiPriority w:val="0"/>
    <w:pPr>
      <w:keepNext/>
      <w:keepLines/>
      <w:adjustRightInd w:val="0"/>
      <w:spacing w:before="240" w:after="64" w:line="319" w:lineRule="auto"/>
      <w:textAlignment w:val="baseline"/>
      <w:outlineLvl w:val="7"/>
    </w:pPr>
    <w:rPr>
      <w:rFonts w:ascii="Arial" w:hAnsi="Arial" w:eastAsia="黑体"/>
      <w:szCs w:val="20"/>
    </w:rPr>
  </w:style>
  <w:style w:type="paragraph" w:styleId="10">
    <w:name w:val="heading 9"/>
    <w:basedOn w:val="1"/>
    <w:next w:val="1"/>
    <w:link w:val="64"/>
    <w:qFormat/>
    <w:uiPriority w:val="0"/>
    <w:pPr>
      <w:keepNext/>
      <w:keepLines/>
      <w:adjustRightInd w:val="0"/>
      <w:spacing w:before="240" w:after="64" w:line="319" w:lineRule="auto"/>
      <w:textAlignment w:val="baseline"/>
      <w:outlineLvl w:val="8"/>
    </w:pPr>
    <w:rPr>
      <w:rFonts w:ascii="Arial" w:hAnsi="Arial" w:eastAsia="黑体"/>
      <w:szCs w:val="20"/>
    </w:rPr>
  </w:style>
  <w:style w:type="character" w:default="1" w:styleId="49">
    <w:name w:val="Default Paragraph Font"/>
    <w:qFormat/>
    <w:uiPriority w:val="0"/>
  </w:style>
  <w:style w:type="table" w:default="1" w:styleId="48">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ind w:left="1260"/>
      <w:jc w:val="left"/>
    </w:pPr>
    <w:rPr>
      <w:rFonts w:ascii="Calibri" w:hAnsi="Calibri" w:cs="Calibri"/>
      <w:sz w:val="18"/>
      <w:szCs w:val="18"/>
    </w:rPr>
  </w:style>
  <w:style w:type="paragraph" w:styleId="12">
    <w:name w:val="List Number"/>
    <w:basedOn w:val="1"/>
    <w:qFormat/>
    <w:uiPriority w:val="0"/>
    <w:pPr>
      <w:widowControl/>
      <w:tabs>
        <w:tab w:val="left" w:pos="454"/>
        <w:tab w:val="left" w:pos="720"/>
      </w:tabs>
      <w:spacing w:after="50" w:afterLines="50"/>
      <w:ind w:left="454" w:hanging="284"/>
      <w:jc w:val="left"/>
    </w:pPr>
    <w:rPr>
      <w:kern w:val="0"/>
      <w:sz w:val="24"/>
      <w:szCs w:val="20"/>
    </w:rPr>
  </w:style>
  <w:style w:type="paragraph" w:styleId="13">
    <w:name w:val="Normal Indent"/>
    <w:basedOn w:val="1"/>
    <w:qFormat/>
    <w:uiPriority w:val="0"/>
    <w:pPr>
      <w:ind w:firstLine="420"/>
    </w:pPr>
    <w:rPr>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qFormat/>
    <w:uiPriority w:val="0"/>
    <w:pPr>
      <w:shd w:val="clear" w:color="auto" w:fill="000080"/>
    </w:pPr>
  </w:style>
  <w:style w:type="paragraph" w:styleId="16">
    <w:name w:val="annotation text"/>
    <w:basedOn w:val="1"/>
    <w:qFormat/>
    <w:uiPriority w:val="0"/>
    <w:pPr>
      <w:jc w:val="left"/>
    </w:pPr>
    <w:rPr>
      <w:szCs w:val="20"/>
    </w:rPr>
  </w:style>
  <w:style w:type="paragraph" w:styleId="17">
    <w:name w:val="Body Text 3"/>
    <w:basedOn w:val="1"/>
    <w:qFormat/>
    <w:uiPriority w:val="0"/>
    <w:pPr>
      <w:snapToGrid w:val="0"/>
      <w:spacing w:before="50" w:after="50"/>
    </w:pPr>
    <w:rPr>
      <w:rFonts w:hAnsi="宋体" w:eastAsia="仿宋_GB2312"/>
      <w:b/>
      <w:bCs/>
      <w:sz w:val="24"/>
      <w:szCs w:val="20"/>
    </w:rPr>
  </w:style>
  <w:style w:type="paragraph" w:styleId="18">
    <w:name w:val="Body Text"/>
    <w:basedOn w:val="1"/>
    <w:next w:val="1"/>
    <w:qFormat/>
    <w:uiPriority w:val="0"/>
    <w:pPr>
      <w:spacing w:after="120"/>
    </w:pPr>
    <w:rPr>
      <w:sz w:val="28"/>
    </w:rPr>
  </w:style>
  <w:style w:type="paragraph" w:styleId="19">
    <w:name w:val="Body Text Indent"/>
    <w:basedOn w:val="1"/>
    <w:next w:val="1"/>
    <w:qFormat/>
    <w:uiPriority w:val="0"/>
    <w:pPr>
      <w:spacing w:line="200" w:lineRule="exact"/>
      <w:ind w:firstLine="301"/>
    </w:pPr>
    <w:rPr>
      <w:rFonts w:ascii="宋体" w:hAnsi="Courier New"/>
      <w:spacing w:val="-4"/>
      <w:sz w:val="18"/>
      <w:szCs w:val="20"/>
    </w:rPr>
  </w:style>
  <w:style w:type="paragraph" w:styleId="20">
    <w:name w:val="List Number 3"/>
    <w:basedOn w:val="1"/>
    <w:qFormat/>
    <w:uiPriority w:val="0"/>
    <w:pPr>
      <w:numPr>
        <w:ilvl w:val="0"/>
        <w:numId w:val="1"/>
      </w:numPr>
    </w:pPr>
  </w:style>
  <w:style w:type="paragraph" w:styleId="21">
    <w:name w:val="List 2"/>
    <w:basedOn w:val="1"/>
    <w:qFormat/>
    <w:uiPriority w:val="0"/>
    <w:pPr>
      <w:ind w:left="400" w:leftChars="200" w:hanging="200" w:hangingChars="200"/>
    </w:pPr>
    <w:rPr>
      <w:sz w:val="28"/>
    </w:rPr>
  </w:style>
  <w:style w:type="paragraph" w:styleId="22">
    <w:name w:val="Block Text"/>
    <w:basedOn w:val="1"/>
    <w:qFormat/>
    <w:uiPriority w:val="0"/>
    <w:pPr>
      <w:spacing w:after="120"/>
      <w:ind w:left="700" w:leftChars="700" w:right="700" w:rightChars="700"/>
    </w:pPr>
  </w:style>
  <w:style w:type="paragraph" w:styleId="23">
    <w:name w:val="toc 5"/>
    <w:basedOn w:val="1"/>
    <w:next w:val="1"/>
    <w:qFormat/>
    <w:uiPriority w:val="0"/>
    <w:pPr>
      <w:ind w:left="840"/>
      <w:jc w:val="left"/>
    </w:pPr>
    <w:rPr>
      <w:rFonts w:ascii="Calibri" w:hAnsi="Calibri" w:cs="Calibri"/>
      <w:sz w:val="18"/>
      <w:szCs w:val="18"/>
    </w:rPr>
  </w:style>
  <w:style w:type="paragraph" w:styleId="24">
    <w:name w:val="toc 3"/>
    <w:basedOn w:val="1"/>
    <w:next w:val="1"/>
    <w:qFormat/>
    <w:uiPriority w:val="0"/>
    <w:pPr>
      <w:ind w:left="400" w:leftChars="400"/>
    </w:pPr>
  </w:style>
  <w:style w:type="paragraph" w:styleId="25">
    <w:name w:val="Plain Text"/>
    <w:basedOn w:val="1"/>
    <w:next w:val="1"/>
    <w:qFormat/>
    <w:uiPriority w:val="0"/>
    <w:pPr>
      <w:spacing w:before="50" w:beforeLines="50" w:after="50" w:afterLines="50" w:line="400" w:lineRule="exact"/>
    </w:pPr>
    <w:rPr>
      <w:rFonts w:ascii="宋体" w:hAnsi="Courier New"/>
      <w:sz w:val="24"/>
    </w:rPr>
  </w:style>
  <w:style w:type="paragraph" w:styleId="26">
    <w:name w:val="toc 8"/>
    <w:basedOn w:val="1"/>
    <w:next w:val="1"/>
    <w:qFormat/>
    <w:uiPriority w:val="0"/>
    <w:pPr>
      <w:ind w:left="1470"/>
      <w:jc w:val="left"/>
    </w:pPr>
    <w:rPr>
      <w:rFonts w:ascii="Calibri" w:hAnsi="Calibri" w:cs="Calibri"/>
      <w:sz w:val="18"/>
      <w:szCs w:val="18"/>
    </w:rPr>
  </w:style>
  <w:style w:type="paragraph" w:styleId="27">
    <w:name w:val="Date"/>
    <w:basedOn w:val="1"/>
    <w:next w:val="1"/>
    <w:qFormat/>
    <w:uiPriority w:val="0"/>
    <w:pPr>
      <w:ind w:left="2500" w:leftChars="2500"/>
    </w:pPr>
    <w:rPr>
      <w:rFonts w:eastAsia="楷体_GB2312"/>
      <w:sz w:val="32"/>
      <w:szCs w:val="20"/>
    </w:rPr>
  </w:style>
  <w:style w:type="paragraph" w:styleId="28">
    <w:name w:val="Body Text Indent 2"/>
    <w:basedOn w:val="1"/>
    <w:qFormat/>
    <w:uiPriority w:val="0"/>
    <w:pPr>
      <w:snapToGrid w:val="0"/>
      <w:ind w:firstLine="225" w:firstLineChars="225"/>
    </w:pPr>
    <w:rPr>
      <w:rFonts w:ascii="仿宋_GB2312" w:hAnsi="宋体"/>
      <w:b/>
      <w:bCs/>
      <w:color w:val="000000"/>
      <w:sz w:val="24"/>
    </w:rPr>
  </w:style>
  <w:style w:type="paragraph" w:styleId="29">
    <w:name w:val="endnote text"/>
    <w:basedOn w:val="1"/>
    <w:qFormat/>
    <w:uiPriority w:val="0"/>
    <w:pPr>
      <w:snapToGrid w:val="0"/>
      <w:jc w:val="left"/>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rFonts w:eastAsia="黑体"/>
      <w:snapToGrid w:val="0"/>
      <w:kern w:val="0"/>
      <w:sz w:val="18"/>
      <w:szCs w:val="18"/>
    </w:rPr>
  </w:style>
  <w:style w:type="paragraph" w:styleId="32">
    <w:name w:val="envelope return"/>
    <w:basedOn w:val="1"/>
    <w:qFormat/>
    <w:uiPriority w:val="0"/>
    <w:pPr>
      <w:snapToGrid w:val="0"/>
    </w:pPr>
    <w:rPr>
      <w:rFonts w:ascii="Arial" w:hAnsi="Arial"/>
    </w:rPr>
  </w:style>
  <w:style w:type="paragraph" w:styleId="33">
    <w:name w:val="header"/>
    <w:basedOn w:val="1"/>
    <w:qFormat/>
    <w:uiPriority w:val="0"/>
    <w:pPr>
      <w:pBdr>
        <w:bottom w:val="single" w:color="auto" w:sz="6" w:space="1"/>
      </w:pBdr>
      <w:tabs>
        <w:tab w:val="center" w:pos="4153"/>
        <w:tab w:val="right" w:pos="8306"/>
      </w:tabs>
      <w:snapToGrid w:val="0"/>
      <w:jc w:val="center"/>
    </w:pPr>
    <w:rPr>
      <w:rFonts w:eastAsia="仿宋_GB2312"/>
      <w:sz w:val="18"/>
      <w:szCs w:val="20"/>
    </w:rPr>
  </w:style>
  <w:style w:type="paragraph" w:styleId="34">
    <w:name w:val="toc 1"/>
    <w:basedOn w:val="1"/>
    <w:next w:val="1"/>
    <w:qFormat/>
    <w:uiPriority w:val="0"/>
    <w:pPr>
      <w:spacing w:before="600" w:after="600"/>
    </w:pPr>
    <w:rPr>
      <w:b/>
      <w:sz w:val="32"/>
    </w:rPr>
  </w:style>
  <w:style w:type="paragraph" w:styleId="35">
    <w:name w:val="toc 4"/>
    <w:basedOn w:val="1"/>
    <w:next w:val="1"/>
    <w:qFormat/>
    <w:uiPriority w:val="0"/>
    <w:pPr>
      <w:ind w:left="630"/>
      <w:jc w:val="left"/>
    </w:pPr>
    <w:rPr>
      <w:rFonts w:ascii="Calibri" w:hAnsi="Calibri" w:cs="Calibri"/>
      <w:sz w:val="18"/>
      <w:szCs w:val="18"/>
    </w:rPr>
  </w:style>
  <w:style w:type="paragraph" w:styleId="36">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37">
    <w:name w:val="List"/>
    <w:basedOn w:val="1"/>
    <w:qFormat/>
    <w:uiPriority w:val="0"/>
    <w:pPr>
      <w:ind w:left="200" w:hanging="200" w:hangingChars="200"/>
    </w:pPr>
    <w:rPr>
      <w:sz w:val="28"/>
    </w:rPr>
  </w:style>
  <w:style w:type="paragraph" w:styleId="38">
    <w:name w:val="footnote text"/>
    <w:basedOn w:val="1"/>
    <w:qFormat/>
    <w:uiPriority w:val="0"/>
    <w:pPr>
      <w:snapToGrid w:val="0"/>
      <w:jc w:val="left"/>
    </w:pPr>
    <w:rPr>
      <w:sz w:val="18"/>
      <w:szCs w:val="18"/>
    </w:rPr>
  </w:style>
  <w:style w:type="paragraph" w:styleId="39">
    <w:name w:val="toc 6"/>
    <w:basedOn w:val="1"/>
    <w:next w:val="1"/>
    <w:qFormat/>
    <w:uiPriority w:val="0"/>
    <w:pPr>
      <w:ind w:left="1050"/>
      <w:jc w:val="left"/>
    </w:pPr>
    <w:rPr>
      <w:rFonts w:ascii="Calibri" w:hAnsi="Calibri" w:cs="Calibri"/>
      <w:sz w:val="18"/>
      <w:szCs w:val="18"/>
    </w:rPr>
  </w:style>
  <w:style w:type="paragraph" w:styleId="40">
    <w:name w:val="Body Text Indent 3"/>
    <w:basedOn w:val="1"/>
    <w:qFormat/>
    <w:uiPriority w:val="0"/>
    <w:pPr>
      <w:snapToGrid w:val="0"/>
      <w:ind w:firstLine="200" w:firstLineChars="200"/>
      <w:jc w:val="left"/>
    </w:pPr>
    <w:rPr>
      <w:rFonts w:ascii="仿宋_GB2312" w:hAnsi="宋体" w:eastAsia="仿宋_GB2312"/>
      <w:color w:val="000000"/>
      <w:sz w:val="24"/>
    </w:rPr>
  </w:style>
  <w:style w:type="paragraph" w:styleId="41">
    <w:name w:val="toc 2"/>
    <w:basedOn w:val="1"/>
    <w:next w:val="1"/>
    <w:qFormat/>
    <w:uiPriority w:val="0"/>
    <w:pPr>
      <w:ind w:left="200" w:leftChars="200"/>
    </w:pPr>
  </w:style>
  <w:style w:type="paragraph" w:styleId="42">
    <w:name w:val="toc 9"/>
    <w:basedOn w:val="1"/>
    <w:next w:val="1"/>
    <w:qFormat/>
    <w:uiPriority w:val="0"/>
    <w:pPr>
      <w:ind w:left="1680"/>
      <w:jc w:val="left"/>
    </w:pPr>
    <w:rPr>
      <w:rFonts w:ascii="Calibri" w:hAnsi="Calibri" w:cs="Calibri"/>
      <w:sz w:val="18"/>
      <w:szCs w:val="18"/>
    </w:rPr>
  </w:style>
  <w:style w:type="paragraph" w:styleId="43">
    <w:name w:val="Body Text 2"/>
    <w:basedOn w:val="1"/>
    <w:qFormat/>
    <w:uiPriority w:val="0"/>
    <w:pPr>
      <w:widowControl/>
      <w:snapToGrid w:val="0"/>
      <w:spacing w:before="50" w:after="50" w:afterLines="50" w:line="400" w:lineRule="exact"/>
      <w:jc w:val="left"/>
    </w:pPr>
    <w:rPr>
      <w:rFonts w:ascii="宋体" w:hAnsi="宋体"/>
      <w:color w:val="000000"/>
      <w:sz w:val="24"/>
    </w:rPr>
  </w:style>
  <w:style w:type="paragraph" w:styleId="44">
    <w:name w:val="Normal (Web)"/>
    <w:basedOn w:val="1"/>
    <w:qFormat/>
    <w:uiPriority w:val="0"/>
    <w:pPr>
      <w:widowControl/>
      <w:spacing w:before="100" w:beforeAutospacing="1" w:after="100" w:afterAutospacing="1"/>
      <w:jc w:val="left"/>
    </w:pPr>
    <w:rPr>
      <w:kern w:val="0"/>
      <w:sz w:val="24"/>
    </w:rPr>
  </w:style>
  <w:style w:type="paragraph" w:styleId="45">
    <w:name w:val="annotation subject"/>
    <w:basedOn w:val="16"/>
    <w:next w:val="16"/>
    <w:qFormat/>
    <w:uiPriority w:val="0"/>
    <w:rPr>
      <w:b/>
      <w:bCs/>
      <w:szCs w:val="24"/>
    </w:rPr>
  </w:style>
  <w:style w:type="paragraph" w:styleId="46">
    <w:name w:val="Body Text First Indent"/>
    <w:basedOn w:val="18"/>
    <w:next w:val="39"/>
    <w:qFormat/>
    <w:uiPriority w:val="0"/>
    <w:pPr>
      <w:ind w:firstLine="100" w:firstLineChars="100"/>
    </w:pPr>
    <w:rPr>
      <w:sz w:val="21"/>
    </w:rPr>
  </w:style>
  <w:style w:type="paragraph" w:styleId="47">
    <w:name w:val="Body Text First Indent 2"/>
    <w:basedOn w:val="19"/>
    <w:next w:val="1"/>
    <w:qFormat/>
    <w:uiPriority w:val="0"/>
    <w:pPr>
      <w:spacing w:after="120" w:line="240" w:lineRule="auto"/>
      <w:ind w:left="200" w:leftChars="200" w:firstLine="200" w:firstLineChars="200"/>
    </w:pPr>
    <w:rPr>
      <w:szCs w:val="24"/>
    </w:rPr>
  </w:style>
  <w:style w:type="character" w:styleId="50">
    <w:name w:val="Strong"/>
    <w:qFormat/>
    <w:uiPriority w:val="0"/>
    <w:rPr>
      <w:b/>
    </w:rPr>
  </w:style>
  <w:style w:type="character" w:styleId="51">
    <w:name w:val="page number"/>
    <w:qFormat/>
    <w:uiPriority w:val="0"/>
  </w:style>
  <w:style w:type="character" w:styleId="52">
    <w:name w:val="FollowedHyperlink"/>
    <w:qFormat/>
    <w:uiPriority w:val="0"/>
    <w:rPr>
      <w:color w:val="000000"/>
      <w:u w:val="none"/>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HTML Cite"/>
    <w:qFormat/>
    <w:uiPriority w:val="0"/>
  </w:style>
  <w:style w:type="character" w:customStyle="1" w:styleId="56">
    <w:name w:val="heading 1 Char"/>
    <w:basedOn w:val="49"/>
    <w:link w:val="2"/>
    <w:qFormat/>
    <w:uiPriority w:val="0"/>
    <w:rPr>
      <w:rFonts w:ascii="Times New Roman" w:hAnsi="Times New Roman" w:eastAsia="宋体" w:cs="Times New Roman"/>
      <w:b/>
      <w:bCs/>
      <w:kern w:val="44"/>
      <w:sz w:val="30"/>
      <w:szCs w:val="44"/>
      <w:lang w:val="en-US" w:eastAsia="zh-CN" w:bidi="ar-SA"/>
    </w:rPr>
  </w:style>
  <w:style w:type="character" w:customStyle="1" w:styleId="57">
    <w:name w:val="heading 2 Char"/>
    <w:basedOn w:val="49"/>
    <w:link w:val="3"/>
    <w:qFormat/>
    <w:uiPriority w:val="0"/>
    <w:rPr>
      <w:rFonts w:ascii="Arial" w:hAnsi="Arial" w:eastAsia="黑体" w:cs="Times New Roman"/>
      <w:b/>
      <w:bCs/>
      <w:kern w:val="2"/>
      <w:sz w:val="32"/>
      <w:szCs w:val="32"/>
      <w:lang w:val="en-US" w:eastAsia="zh-CN" w:bidi="ar-SA"/>
    </w:rPr>
  </w:style>
  <w:style w:type="character" w:customStyle="1" w:styleId="58">
    <w:name w:val="heading 3 Char"/>
    <w:basedOn w:val="49"/>
    <w:link w:val="4"/>
    <w:qFormat/>
    <w:uiPriority w:val="0"/>
    <w:rPr>
      <w:rFonts w:ascii="Calibri" w:hAnsi="Calibri" w:eastAsia="宋体" w:cs="Times New Roman"/>
      <w:b/>
      <w:bCs/>
      <w:kern w:val="2"/>
      <w:sz w:val="28"/>
      <w:szCs w:val="32"/>
      <w:lang w:val="en-US" w:eastAsia="zh-CN" w:bidi="ar-SA"/>
    </w:rPr>
  </w:style>
  <w:style w:type="character" w:customStyle="1" w:styleId="59">
    <w:name w:val="heading 4 Char"/>
    <w:basedOn w:val="49"/>
    <w:link w:val="5"/>
    <w:qFormat/>
    <w:uiPriority w:val="0"/>
    <w:rPr>
      <w:rFonts w:ascii="Arial" w:hAnsi="Arial" w:eastAsia="黑体" w:cs="Times New Roman"/>
      <w:b/>
      <w:bCs/>
      <w:kern w:val="2"/>
      <w:sz w:val="28"/>
      <w:szCs w:val="28"/>
      <w:lang w:val="en-US" w:eastAsia="zh-CN" w:bidi="ar-SA"/>
    </w:rPr>
  </w:style>
  <w:style w:type="character" w:customStyle="1" w:styleId="60">
    <w:name w:val="heading 5 Char"/>
    <w:basedOn w:val="49"/>
    <w:link w:val="6"/>
    <w:qFormat/>
    <w:uiPriority w:val="0"/>
    <w:rPr>
      <w:rFonts w:ascii="Times New Roman" w:hAnsi="Times New Roman" w:eastAsia="宋体" w:cs="Times New Roman"/>
      <w:b/>
      <w:bCs/>
      <w:kern w:val="2"/>
      <w:sz w:val="28"/>
      <w:szCs w:val="28"/>
      <w:lang w:val="en-US" w:eastAsia="zh-CN" w:bidi="ar-SA"/>
    </w:rPr>
  </w:style>
  <w:style w:type="character" w:customStyle="1" w:styleId="61">
    <w:name w:val="heading 6 Char"/>
    <w:basedOn w:val="49"/>
    <w:link w:val="7"/>
    <w:qFormat/>
    <w:uiPriority w:val="0"/>
    <w:rPr>
      <w:rFonts w:ascii="Arial" w:hAnsi="Arial" w:eastAsia="黑体" w:cs="Times New Roman"/>
      <w:b/>
      <w:kern w:val="2"/>
      <w:sz w:val="21"/>
      <w:szCs w:val="20"/>
      <w:lang w:val="en-US" w:eastAsia="zh-CN" w:bidi="ar-SA"/>
    </w:rPr>
  </w:style>
  <w:style w:type="character" w:customStyle="1" w:styleId="62">
    <w:name w:val="heading 7 Char"/>
    <w:basedOn w:val="49"/>
    <w:link w:val="8"/>
    <w:qFormat/>
    <w:uiPriority w:val="0"/>
    <w:rPr>
      <w:rFonts w:ascii="Times New Roman" w:hAnsi="Times New Roman" w:eastAsia="宋体" w:cs="Times New Roman"/>
      <w:b/>
      <w:kern w:val="2"/>
      <w:sz w:val="21"/>
      <w:szCs w:val="20"/>
      <w:lang w:val="en-US" w:eastAsia="zh-CN" w:bidi="ar-SA"/>
    </w:rPr>
  </w:style>
  <w:style w:type="character" w:customStyle="1" w:styleId="63">
    <w:name w:val="heading 8 Char"/>
    <w:basedOn w:val="49"/>
    <w:link w:val="9"/>
    <w:qFormat/>
    <w:uiPriority w:val="0"/>
    <w:rPr>
      <w:rFonts w:ascii="Arial" w:hAnsi="Arial" w:eastAsia="黑体" w:cs="Times New Roman"/>
      <w:kern w:val="2"/>
      <w:sz w:val="21"/>
      <w:szCs w:val="20"/>
      <w:lang w:val="en-US" w:eastAsia="zh-CN" w:bidi="ar-SA"/>
    </w:rPr>
  </w:style>
  <w:style w:type="character" w:customStyle="1" w:styleId="64">
    <w:name w:val="heading 9 Char"/>
    <w:basedOn w:val="49"/>
    <w:link w:val="10"/>
    <w:qFormat/>
    <w:uiPriority w:val="0"/>
    <w:rPr>
      <w:rFonts w:ascii="Arial" w:hAnsi="Arial" w:eastAsia="黑体" w:cs="Times New Roman"/>
      <w:kern w:val="2"/>
      <w:sz w:val="21"/>
      <w:szCs w:val="20"/>
      <w:lang w:val="en-US" w:eastAsia="zh-CN" w:bidi="ar-SA"/>
    </w:rPr>
  </w:style>
  <w:style w:type="paragraph" w:customStyle="1" w:styleId="65">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customStyle="1" w:styleId="66">
    <w:name w:val="List Paragraph"/>
    <w:basedOn w:val="1"/>
    <w:qFormat/>
    <w:uiPriority w:val="0"/>
    <w:pPr>
      <w:ind w:firstLine="200" w:firstLineChars="200"/>
    </w:pPr>
    <w:rPr>
      <w:rFonts w:ascii="Calibri" w:hAnsi="Calibri" w:cs="Calibri"/>
    </w:rPr>
  </w:style>
  <w:style w:type="character" w:customStyle="1" w:styleId="67">
    <w:name w:val="纯文本 Char1"/>
    <w:qFormat/>
    <w:uiPriority w:val="0"/>
    <w:rPr>
      <w:rFonts w:ascii="宋体" w:hAnsi="Courier New"/>
      <w:kern w:val="2"/>
      <w:sz w:val="24"/>
      <w:szCs w:val="24"/>
    </w:rPr>
  </w:style>
  <w:style w:type="character" w:customStyle="1" w:styleId="68">
    <w:name w:val="font21"/>
    <w:qFormat/>
    <w:uiPriority w:val="0"/>
    <w:rPr>
      <w:rFonts w:ascii="宋体" w:hAnsi="宋体" w:eastAsia="宋体" w:cs="宋体"/>
      <w:color w:val="000000"/>
      <w:sz w:val="20"/>
      <w:szCs w:val="20"/>
      <w:u w:val="none"/>
    </w:rPr>
  </w:style>
  <w:style w:type="character" w:customStyle="1" w:styleId="69">
    <w:name w:val="font31"/>
    <w:qFormat/>
    <w:uiPriority w:val="0"/>
    <w:rPr>
      <w:rFonts w:ascii="宋体" w:hAnsi="宋体" w:eastAsia="宋体" w:cs="宋体"/>
      <w:color w:val="000000"/>
      <w:sz w:val="18"/>
      <w:szCs w:val="18"/>
      <w:u w:val="none"/>
    </w:rPr>
  </w:style>
  <w:style w:type="character" w:customStyle="1" w:styleId="70">
    <w:name w:val="m_51"/>
    <w:qFormat/>
    <w:uiPriority w:val="0"/>
  </w:style>
  <w:style w:type="character" w:customStyle="1" w:styleId="71">
    <w:name w:val="m_491"/>
    <w:qFormat/>
    <w:uiPriority w:val="0"/>
  </w:style>
  <w:style w:type="character" w:customStyle="1" w:styleId="72">
    <w:name w:val="font11"/>
    <w:qFormat/>
    <w:uiPriority w:val="0"/>
    <w:rPr>
      <w:rFonts w:ascii="宋体" w:hAnsi="宋体" w:eastAsia="宋体" w:cs="宋体"/>
      <w:color w:val="FF0000"/>
      <w:sz w:val="18"/>
      <w:szCs w:val="18"/>
      <w:u w:val="none"/>
    </w:rPr>
  </w:style>
  <w:style w:type="character" w:customStyle="1" w:styleId="73">
    <w:name w:val="generalinfo-address-text1"/>
    <w:qFormat/>
    <w:uiPriority w:val="0"/>
    <w:rPr>
      <w:sz w:val="18"/>
      <w:szCs w:val="18"/>
    </w:rPr>
  </w:style>
  <w:style w:type="character" w:customStyle="1" w:styleId="74">
    <w:name w:val="hover3"/>
    <w:qFormat/>
    <w:uiPriority w:val="0"/>
    <w:rPr>
      <w:sz w:val="21"/>
      <w:szCs w:val="21"/>
    </w:rPr>
  </w:style>
  <w:style w:type="character" w:customStyle="1" w:styleId="75">
    <w:name w:val="font91"/>
    <w:qFormat/>
    <w:uiPriority w:val="0"/>
    <w:rPr>
      <w:rFonts w:ascii="宋体" w:hAnsi="宋体" w:eastAsia="宋体" w:cs="宋体"/>
      <w:color w:val="FF0000"/>
      <w:sz w:val="18"/>
      <w:szCs w:val="18"/>
      <w:u w:val="none"/>
    </w:rPr>
  </w:style>
  <w:style w:type="character" w:customStyle="1" w:styleId="76">
    <w:name w:val="font01"/>
    <w:qFormat/>
    <w:uiPriority w:val="0"/>
    <w:rPr>
      <w:rFonts w:ascii="Times New Roman" w:hAnsi="Times New Roman" w:cs="Times New Roman"/>
      <w:color w:val="000000"/>
      <w:sz w:val="18"/>
      <w:szCs w:val="18"/>
      <w:u w:val="none"/>
    </w:rPr>
  </w:style>
  <w:style w:type="character" w:customStyle="1" w:styleId="77">
    <w:name w:val="icon"/>
    <w:qFormat/>
    <w:uiPriority w:val="0"/>
  </w:style>
  <w:style w:type="character" w:customStyle="1" w:styleId="78">
    <w:name w:val="font51"/>
    <w:qFormat/>
    <w:uiPriority w:val="0"/>
    <w:rPr>
      <w:rFonts w:ascii="宋体" w:hAnsi="宋体" w:eastAsia="宋体" w:cs="宋体"/>
      <w:color w:val="000000"/>
      <w:sz w:val="20"/>
      <w:szCs w:val="20"/>
      <w:u w:val="none"/>
    </w:rPr>
  </w:style>
  <w:style w:type="character" w:customStyle="1" w:styleId="79">
    <w:name w:val="font14zd"/>
    <w:qFormat/>
    <w:uiPriority w:val="0"/>
  </w:style>
  <w:style w:type="character" w:customStyle="1" w:styleId="80">
    <w:name w:val="active"/>
    <w:qFormat/>
    <w:uiPriority w:val="0"/>
    <w:rPr>
      <w:shd w:val="clear" w:color="auto" w:fill="FFFFFF"/>
    </w:rPr>
  </w:style>
  <w:style w:type="character" w:customStyle="1" w:styleId="81">
    <w:name w:val="font41"/>
    <w:qFormat/>
    <w:uiPriority w:val="0"/>
    <w:rPr>
      <w:rFonts w:ascii="font-weight : 400" w:hAnsi="font-weight : 400" w:eastAsia="font-weight : 400" w:cs="font-weight : 400"/>
      <w:color w:val="000000"/>
      <w:sz w:val="22"/>
      <w:szCs w:val="22"/>
      <w:u w:val="none"/>
    </w:rPr>
  </w:style>
  <w:style w:type="character" w:customStyle="1" w:styleId="82">
    <w:name w:val="m_01"/>
    <w:qFormat/>
    <w:uiPriority w:val="0"/>
  </w:style>
  <w:style w:type="character" w:customStyle="1" w:styleId="83">
    <w:name w:val="hover4"/>
    <w:qFormat/>
    <w:uiPriority w:val="0"/>
    <w:rPr>
      <w:color w:val="FFFFFF"/>
      <w:shd w:val="clear" w:color="auto" w:fill="00C1B3"/>
    </w:rPr>
  </w:style>
  <w:style w:type="character" w:customStyle="1" w:styleId="84">
    <w:name w:val="m_171"/>
    <w:qFormat/>
    <w:uiPriority w:val="0"/>
  </w:style>
  <w:style w:type="character" w:customStyle="1" w:styleId="85">
    <w:name w:val="hover5"/>
    <w:qFormat/>
    <w:uiPriority w:val="0"/>
    <w:rPr>
      <w:color w:val="FFFFFF"/>
      <w:shd w:val="clear" w:color="auto" w:fill="00C1B3"/>
    </w:rPr>
  </w:style>
  <w:style w:type="character" w:customStyle="1" w:styleId="86">
    <w:name w:val="bsharetext"/>
    <w:qFormat/>
    <w:uiPriority w:val="0"/>
  </w:style>
  <w:style w:type="character" w:customStyle="1" w:styleId="87">
    <w:name w:val="m_391"/>
    <w:qFormat/>
    <w:uiPriority w:val="0"/>
  </w:style>
  <w:style w:type="character" w:customStyle="1" w:styleId="88">
    <w:name w:val="样式 标题 1合同标题卷标题H1h1Level 1 Topic HeadingH11H12H111H13H1... Char"/>
    <w:qFormat/>
    <w:uiPriority w:val="0"/>
    <w:rPr>
      <w:rFonts w:ascii="宋体" w:hAnsi="宋体" w:eastAsia="宋体"/>
      <w:b/>
      <w:bCs/>
      <w:kern w:val="44"/>
      <w:sz w:val="24"/>
      <w:szCs w:val="44"/>
      <w:lang w:val="en-US" w:eastAsia="zh-CN" w:bidi="ar-SA"/>
    </w:rPr>
  </w:style>
  <w:style w:type="character" w:customStyle="1" w:styleId="89">
    <w:name w:val="m_461"/>
    <w:qFormat/>
    <w:uiPriority w:val="0"/>
  </w:style>
  <w:style w:type="character" w:customStyle="1" w:styleId="90">
    <w:name w:val="active1"/>
    <w:qFormat/>
    <w:uiPriority w:val="0"/>
    <w:rPr>
      <w:shd w:val="clear" w:color="auto" w:fill="FFFFFF"/>
    </w:rPr>
  </w:style>
  <w:style w:type="character" w:customStyle="1" w:styleId="91">
    <w:name w:val="text"/>
    <w:qFormat/>
    <w:uiPriority w:val="0"/>
  </w:style>
  <w:style w:type="character" w:customStyle="1" w:styleId="92">
    <w:name w:val="hover15"/>
    <w:qFormat/>
    <w:uiPriority w:val="0"/>
    <w:rPr>
      <w:bdr w:val="single" w:color="999999" w:sz="6" w:space="0"/>
    </w:rPr>
  </w:style>
  <w:style w:type="character" w:customStyle="1" w:styleId="93">
    <w:name w:val=" Char Char24"/>
    <w:qFormat/>
    <w:uiPriority w:val="0"/>
    <w:rPr>
      <w:b/>
      <w:bCs/>
      <w:kern w:val="44"/>
      <w:sz w:val="30"/>
      <w:szCs w:val="44"/>
    </w:rPr>
  </w:style>
  <w:style w:type="paragraph" w:customStyle="1" w:styleId="94">
    <w:name w:val="默认段落字体 Para Char Char Char Char Char Char Char Char Char1 Char Char Char Char"/>
    <w:basedOn w:val="1"/>
    <w:qFormat/>
    <w:uiPriority w:val="0"/>
    <w:rPr>
      <w:rFonts w:ascii="Tahoma" w:hAnsi="Tahoma"/>
      <w:sz w:val="24"/>
      <w:szCs w:val="20"/>
    </w:rPr>
  </w:style>
  <w:style w:type="paragraph" w:customStyle="1" w:styleId="95">
    <w:name w:val="正文段"/>
    <w:basedOn w:val="1"/>
    <w:qFormat/>
    <w:uiPriority w:val="0"/>
    <w:pPr>
      <w:widowControl/>
      <w:snapToGrid w:val="0"/>
      <w:spacing w:after="50" w:afterLines="50"/>
      <w:ind w:firstLine="200" w:firstLineChars="200"/>
    </w:pPr>
    <w:rPr>
      <w:kern w:val="0"/>
      <w:sz w:val="24"/>
      <w:szCs w:val="20"/>
    </w:rPr>
  </w:style>
  <w:style w:type="paragraph" w:customStyle="1" w:styleId="96">
    <w:name w:val="地址内"/>
    <w:basedOn w:val="1"/>
    <w:qFormat/>
    <w:uiPriority w:val="0"/>
    <w:rPr>
      <w:szCs w:val="20"/>
    </w:rPr>
  </w:style>
  <w:style w:type="paragraph" w:customStyle="1" w:styleId="97">
    <w:name w:val=" Char"/>
    <w:basedOn w:val="1"/>
    <w:qFormat/>
    <w:uiPriority w:val="0"/>
    <w:rPr>
      <w:rFonts w:ascii="仿宋_GB2312" w:eastAsia="仿宋_GB2312"/>
      <w:b/>
      <w:sz w:val="32"/>
      <w:szCs w:val="32"/>
    </w:rPr>
  </w:style>
  <w:style w:type="paragraph" w:customStyle="1" w:styleId="98">
    <w:name w:val="样式 标题 3 +1"/>
    <w:basedOn w:val="4"/>
    <w:qFormat/>
    <w:uiPriority w:val="0"/>
    <w:rPr>
      <w:kern w:val="0"/>
    </w:rPr>
  </w:style>
  <w:style w:type="paragraph" w:customStyle="1" w:styleId="99">
    <w:name w:val="Char1"/>
    <w:basedOn w:val="1"/>
    <w:qFormat/>
    <w:uiPriority w:val="0"/>
    <w:rPr>
      <w:rFonts w:ascii="Tahoma" w:hAnsi="Tahoma"/>
      <w:sz w:val="24"/>
      <w:szCs w:val="20"/>
    </w:rPr>
  </w:style>
  <w:style w:type="paragraph" w:customStyle="1" w:styleId="100">
    <w:name w:val="自由格式 A"/>
    <w:qFormat/>
    <w:uiPriority w:val="0"/>
    <w:rPr>
      <w:rFonts w:ascii="Helvetica" w:hAnsi="Helvetica" w:eastAsia="ヒラギノ角ゴ Pro W3" w:cs="Times New Roman"/>
      <w:color w:val="000000"/>
      <w:sz w:val="24"/>
      <w:szCs w:val="20"/>
      <w:lang w:val="en-US" w:eastAsia="zh-CN" w:bidi="ar-SA"/>
    </w:rPr>
  </w:style>
  <w:style w:type="paragraph" w:customStyle="1" w:styleId="101">
    <w:name w:val="须知小标题"/>
    <w:basedOn w:val="1"/>
    <w:qFormat/>
    <w:uiPriority w:val="0"/>
    <w:pPr>
      <w:spacing w:line="500" w:lineRule="exact"/>
    </w:pPr>
    <w:rPr>
      <w:rFonts w:ascii="黑体" w:eastAsia="黑体"/>
      <w:b/>
      <w:sz w:val="28"/>
      <w:szCs w:val="20"/>
    </w:rPr>
  </w:style>
  <w:style w:type="paragraph" w:customStyle="1" w:styleId="102">
    <w:name w:val="Char"/>
    <w:basedOn w:val="1"/>
    <w:qFormat/>
    <w:uiPriority w:val="0"/>
    <w:pPr>
      <w:widowControl/>
      <w:spacing w:after="160" w:line="240" w:lineRule="exact"/>
      <w:jc w:val="left"/>
    </w:pPr>
    <w:rPr>
      <w:szCs w:val="20"/>
    </w:rPr>
  </w:style>
  <w:style w:type="paragraph" w:customStyle="1" w:styleId="10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4">
    <w:name w:val="彩色列表 - 强调文字颜色 11"/>
    <w:basedOn w:val="1"/>
    <w:qFormat/>
    <w:uiPriority w:val="0"/>
    <w:pPr>
      <w:ind w:firstLine="200" w:firstLineChars="200"/>
    </w:pPr>
    <w:rPr>
      <w:rFonts w:ascii="Calibri" w:hAnsi="Calibri"/>
      <w:szCs w:val="22"/>
    </w:rPr>
  </w:style>
  <w:style w:type="paragraph" w:customStyle="1" w:styleId="105">
    <w:name w:val="证文"/>
    <w:basedOn w:val="1"/>
    <w:qFormat/>
    <w:uiPriority w:val="0"/>
    <w:pPr>
      <w:spacing w:line="360" w:lineRule="auto"/>
    </w:pPr>
    <w:rPr>
      <w:sz w:val="24"/>
      <w:szCs w:val="20"/>
    </w:rPr>
  </w:style>
  <w:style w:type="paragraph" w:customStyle="1" w:styleId="106">
    <w:name w:val="big"/>
    <w:basedOn w:val="1"/>
    <w:qFormat/>
    <w:uiPriority w:val="0"/>
    <w:pPr>
      <w:widowControl/>
      <w:spacing w:before="100" w:beforeAutospacing="1" w:after="100" w:afterAutospacing="1"/>
      <w:jc w:val="left"/>
    </w:pPr>
    <w:rPr>
      <w:rFonts w:ascii="宋体" w:hAnsi="宋体"/>
      <w:kern w:val="0"/>
      <w:sz w:val="24"/>
    </w:rPr>
  </w:style>
  <w:style w:type="paragraph" w:customStyle="1" w:styleId="107">
    <w:name w:val=" Char Char Char Char Char Char Char Char Char Char Char Char1 Char"/>
    <w:basedOn w:val="15"/>
    <w:qFormat/>
    <w:uiPriority w:val="0"/>
    <w:rPr>
      <w:rFonts w:ascii="Tahoma" w:hAnsi="Tahoma"/>
      <w:sz w:val="24"/>
    </w:rPr>
  </w:style>
  <w:style w:type="paragraph" w:customStyle="1" w:styleId="108">
    <w:name w:val="xl66"/>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10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0">
    <w:name w:val="列出段落1"/>
    <w:basedOn w:val="1"/>
    <w:qFormat/>
    <w:uiPriority w:val="0"/>
    <w:pPr>
      <w:ind w:firstLine="200" w:firstLineChars="200"/>
    </w:pPr>
    <w:rPr>
      <w:rFonts w:ascii="Calibri" w:hAnsi="Calibri"/>
      <w:szCs w:val="22"/>
    </w:rPr>
  </w:style>
  <w:style w:type="paragraph" w:customStyle="1" w:styleId="111">
    <w:name w:val="样式1"/>
    <w:basedOn w:val="5"/>
    <w:qFormat/>
    <w:uiPriority w:val="0"/>
  </w:style>
  <w:style w:type="paragraph" w:customStyle="1" w:styleId="112">
    <w:name w:val="_Style 129"/>
    <w:basedOn w:val="2"/>
    <w:next w:val="1"/>
    <w:qFormat/>
    <w:uiPriority w:val="0"/>
    <w:pPr>
      <w:keepNext/>
      <w:keepLines/>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13">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114">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115">
    <w:name w:val="表1"/>
    <w:basedOn w:val="1"/>
    <w:qFormat/>
    <w:uiPriority w:val="0"/>
    <w:pPr>
      <w:overflowPunct w:val="0"/>
      <w:autoSpaceDE w:val="0"/>
      <w:autoSpaceDN w:val="0"/>
      <w:adjustRightInd w:val="0"/>
      <w:spacing w:before="200" w:line="320" w:lineRule="atLeast"/>
      <w:textAlignment w:val="baseline"/>
    </w:pPr>
    <w:rPr>
      <w:kern w:val="0"/>
      <w:sz w:val="24"/>
      <w:szCs w:val="20"/>
    </w:rPr>
  </w:style>
  <w:style w:type="paragraph" w:customStyle="1" w:styleId="116">
    <w:name w:val="此正文"/>
    <w:basedOn w:val="1"/>
    <w:qFormat/>
    <w:uiPriority w:val="0"/>
    <w:pPr>
      <w:spacing w:line="360" w:lineRule="auto"/>
      <w:ind w:firstLine="200" w:firstLineChars="200"/>
    </w:pPr>
    <w:rPr>
      <w:sz w:val="24"/>
      <w:szCs w:val="24"/>
    </w:rPr>
  </w:style>
  <w:style w:type="paragraph" w:customStyle="1" w:styleId="117">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rPr>
  </w:style>
  <w:style w:type="paragraph" w:customStyle="1" w:styleId="118">
    <w:name w:val=" Char1"/>
    <w:basedOn w:val="1"/>
    <w:qFormat/>
    <w:uiPriority w:val="0"/>
    <w:rPr>
      <w:rFonts w:ascii="Tahoma" w:hAnsi="Tahoma"/>
      <w:sz w:val="24"/>
      <w:szCs w:val="20"/>
    </w:rPr>
  </w:style>
  <w:style w:type="paragraph" w:customStyle="1" w:styleId="119">
    <w:name w:val="xl24"/>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20">
    <w:name w:val="样式 标题 1 + 两端对齐"/>
    <w:basedOn w:val="3"/>
    <w:next w:val="3"/>
    <w:qFormat/>
    <w:uiPriority w:val="0"/>
    <w:pPr>
      <w:autoSpaceDE w:val="0"/>
      <w:autoSpaceDN w:val="0"/>
      <w:adjustRightInd w:val="0"/>
      <w:spacing w:before="340" w:after="330" w:line="240" w:lineRule="auto"/>
      <w:jc w:val="center"/>
    </w:pPr>
    <w:rPr>
      <w:rFonts w:ascii="汉鼎简细圆" w:hAnsi="Times New Roman" w:eastAsia="宋体" w:cs="宋体"/>
      <w:kern w:val="44"/>
      <w:sz w:val="28"/>
      <w:szCs w:val="20"/>
    </w:rPr>
  </w:style>
  <w:style w:type="paragraph" w:customStyle="1" w:styleId="121">
    <w:name w:val="样式 标题 3 +"/>
    <w:basedOn w:val="4"/>
    <w:qFormat/>
    <w:uiPriority w:val="0"/>
    <w:rPr>
      <w:kern w:val="0"/>
    </w:rPr>
  </w:style>
  <w:style w:type="paragraph" w:customStyle="1" w:styleId="122">
    <w:name w:val="Table Paragraph"/>
    <w:basedOn w:val="1"/>
    <w:qFormat/>
    <w:uiPriority w:val="0"/>
    <w:rPr>
      <w:rFonts w:ascii="Calibri" w:hAnsi="Calibri" w:eastAsia="宋体" w:cs="Times New Roman"/>
      <w:sz w:val="22"/>
      <w:szCs w:val="22"/>
    </w:rPr>
  </w:style>
  <w:style w:type="paragraph" w:customStyle="1" w:styleId="123">
    <w:name w:val="表格文字"/>
    <w:basedOn w:val="1"/>
    <w:qFormat/>
    <w:uiPriority w:val="0"/>
    <w:pPr>
      <w:jc w:val="left"/>
    </w:pPr>
    <w:rPr>
      <w:rFonts w:ascii="宋体" w:hAnsi="宋体"/>
      <w:bCs/>
      <w:spacing w:val="-4"/>
      <w:kern w:val="0"/>
      <w:sz w:val="32"/>
      <w:szCs w:val="32"/>
      <w:lang w:val="zh-CN"/>
    </w:rPr>
  </w:style>
  <w:style w:type="paragraph" w:customStyle="1" w:styleId="124">
    <w:name w:val="表格文字2"/>
    <w:basedOn w:val="123"/>
    <w:qFormat/>
    <w:uiPriority w:val="0"/>
    <w:pPr>
      <w:jc w:val="both"/>
    </w:pPr>
  </w:style>
  <w:style w:type="paragraph" w:customStyle="1" w:styleId="125">
    <w:name w:val="文档正文"/>
    <w:basedOn w:val="44"/>
    <w:qFormat/>
    <w:uiPriority w:val="0"/>
    <w:pPr>
      <w:shd w:val="clear" w:color="auto" w:fill="FFFFFF"/>
      <w:spacing w:before="50" w:beforeLines="50" w:beforeAutospacing="0" w:after="0" w:afterAutospacing="0" w:line="360" w:lineRule="auto"/>
      <w:ind w:firstLine="200" w:firstLineChars="200"/>
      <w:jc w:val="both"/>
    </w:pPr>
    <w:rPr>
      <w:rFonts w:ascii="Arial Unicode MS" w:hAnsi="Arial Unicode MS" w:eastAsia="仿宋"/>
      <w:sz w:val="28"/>
      <w:szCs w:val="32"/>
    </w:rPr>
  </w:style>
  <w:style w:type="paragraph" w:customStyle="1" w:styleId="126">
    <w:name w:val="*正文"/>
    <w:basedOn w:val="1"/>
    <w:qFormat/>
    <w:uiPriority w:val="0"/>
    <w:pPr>
      <w:widowControl/>
      <w:spacing w:line="360" w:lineRule="auto"/>
      <w:ind w:firstLine="200" w:firstLineChars="200"/>
    </w:pPr>
    <w:rPr>
      <w:rFonts w:ascii="宋体" w:hAnsi="宋体"/>
      <w:kern w:val="0"/>
      <w:sz w:val="24"/>
    </w:rPr>
  </w:style>
  <w:style w:type="paragraph" w:customStyle="1" w:styleId="127">
    <w:name w:val="投标正文"/>
    <w:basedOn w:val="1"/>
    <w:qFormat/>
    <w:uiPriority w:val="0"/>
    <w:pPr>
      <w:spacing w:line="360" w:lineRule="auto"/>
      <w:ind w:left="100" w:firstLine="200" w:firstLineChars="200"/>
    </w:pPr>
    <w:rPr>
      <w:rFonts w:ascii="Calibri" w:hAnsi="Calibri"/>
      <w:sz w:val="24"/>
    </w:rPr>
  </w:style>
  <w:style w:type="character" w:customStyle="1" w:styleId="128">
    <w:name w:val="内容"/>
    <w:qFormat/>
    <w:uiPriority w:val="0"/>
    <w:rPr>
      <w:rFonts w:ascii="华文细黑" w:eastAsia="华文细黑"/>
      <w:color w:val="75787B"/>
      <w:sz w:val="20"/>
      <w:u w:val="none"/>
    </w:rPr>
  </w:style>
  <w:style w:type="character" w:customStyle="1" w:styleId="129">
    <w:name w:val="正文文本 Char1"/>
    <w:qFormat/>
    <w:uiPriority w:val="0"/>
    <w:rPr>
      <w:kern w:val="2"/>
      <w:sz w:val="28"/>
      <w:szCs w:val="24"/>
    </w:rPr>
  </w:style>
  <w:style w:type="paragraph" w:customStyle="1" w:styleId="13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31">
    <w:name w:val="WPSOffice手动目录 1"/>
    <w:qFormat/>
    <w:uiPriority w:val="0"/>
    <w:rPr>
      <w:rFonts w:ascii="Times New Roman" w:hAnsi="Times New Roman" w:eastAsia="宋体" w:cs="Times New Roman"/>
      <w:sz w:val="20"/>
      <w:szCs w:val="20"/>
      <w:lang w:val="en-US" w:eastAsia="zh-CN" w:bidi="ar-SA"/>
    </w:rPr>
  </w:style>
  <w:style w:type="paragraph" w:customStyle="1" w:styleId="132">
    <w:name w:val="WPSOffice手动目录 2"/>
    <w:qFormat/>
    <w:uiPriority w:val="0"/>
    <w:pPr>
      <w:ind w:left="200" w:leftChars="200"/>
    </w:pPr>
    <w:rPr>
      <w:rFonts w:ascii="Times New Roman" w:hAnsi="Times New Roman" w:eastAsia="宋体" w:cs="Times New Roman"/>
      <w:sz w:val="20"/>
      <w:szCs w:val="20"/>
      <w:lang w:val="en-US" w:eastAsia="zh-CN" w:bidi="ar-SA"/>
    </w:rPr>
  </w:style>
  <w:style w:type="paragraph" w:customStyle="1" w:styleId="133">
    <w:name w:val="xl25"/>
    <w:basedOn w:val="1"/>
    <w:qFormat/>
    <w:uiPriority w:val="0"/>
    <w:pPr>
      <w:widowControl/>
      <w:spacing w:before="100" w:beforeAutospacing="1" w:after="100" w:afterAutospacing="1"/>
      <w:jc w:val="center"/>
      <w:textAlignment w:val="center"/>
    </w:pPr>
    <w:rPr>
      <w:rFonts w:ascii="楷体_GB2312" w:hAnsi="宋体" w:eastAsia="楷体_GB2312"/>
      <w:kern w:val="0"/>
      <w:sz w:val="24"/>
    </w:rPr>
  </w:style>
  <w:style w:type="paragraph" w:customStyle="1" w:styleId="134">
    <w:name w:val="段"/>
    <w:next w:val="1"/>
    <w:qFormat/>
    <w:uiPriority w:val="0"/>
    <w:pPr>
      <w:autoSpaceDE w:val="0"/>
      <w:autoSpaceDN w:val="0"/>
      <w:ind w:firstLine="200" w:firstLineChars="200"/>
      <w:jc w:val="both"/>
    </w:pPr>
    <w:rPr>
      <w:rFonts w:ascii="宋体" w:hAnsi="Times New Roman" w:eastAsia="宋体" w:cs="Times New Roman"/>
      <w:sz w:val="21"/>
      <w:szCs w:val="20"/>
      <w:lang w:val="en-US" w:eastAsia="zh-CN" w:bidi="ar-SA"/>
    </w:rPr>
  </w:style>
  <w:style w:type="paragraph" w:customStyle="1" w:styleId="135">
    <w:name w:val="_Style 3"/>
    <w:qFormat/>
    <w:uiPriority w:val="0"/>
    <w:pPr>
      <w:widowControl w:val="0"/>
      <w:adjustRightInd/>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136">
    <w:name w:val="首行缩进"/>
    <w:qFormat/>
    <w:uiPriority w:val="0"/>
    <w:pPr>
      <w:widowControl w:val="0"/>
      <w:spacing w:line="360" w:lineRule="auto"/>
      <w:ind w:firstLine="200" w:firstLineChars="200"/>
      <w:jc w:val="both"/>
    </w:pPr>
    <w:rPr>
      <w:rFonts w:ascii="Calibri" w:hAnsi="Calibri" w:eastAsia="宋体" w:cs="Times New Roman"/>
      <w:kern w:val="2"/>
      <w:sz w:val="24"/>
      <w:szCs w:val="22"/>
      <w:lang w:val="zh-CN" w:eastAsia="zh-CN" w:bidi="ar-SA"/>
    </w:rPr>
  </w:style>
  <w:style w:type="character" w:customStyle="1" w:styleId="137">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4CB8EE-F90F-40EC-8AD3-607302399CAE}">
  <ds:schemaRefs/>
</ds:datastoreItem>
</file>

<file path=docProps/app.xml><?xml version="1.0" encoding="utf-8"?>
<Properties xmlns="http://schemas.openxmlformats.org/officeDocument/2006/extended-properties" xmlns:vt="http://schemas.openxmlformats.org/officeDocument/2006/docPropsVTypes">
  <Template>Normal.eit</Template>
  <Company>青鸟杭办</Company>
  <Pages>64</Pages>
  <Words>7264</Words>
  <Characters>8116</Characters>
  <Lines>0</Lines>
  <Paragraphs>791</Paragraphs>
  <TotalTime>0</TotalTime>
  <ScaleCrop>false</ScaleCrop>
  <LinksUpToDate>false</LinksUpToDate>
  <CharactersWithSpaces>8158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2025-01-24T21:08:00Z</dcterms:created>
  <dc:creator>梁朝伟</dc:creator>
  <cp:lastModifiedBy>止戈</cp:lastModifiedBy>
  <cp:lastPrinted>2025-01-24T21:10:00Z</cp:lastPrinted>
  <dcterms:modified xsi:type="dcterms:W3CDTF">2025-12-09T04:03:01Z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90E840621D9B4FB590FD39444A08AFC0_13</vt:lpwstr>
  </property>
  <property fmtid="{D5CDD505-2E9C-101B-9397-08002B2CF9AE}" pid="4" name="KSOTemplateDocerSaveRecord">
    <vt:lpwstr>eyJoZGlkIjoiZWFmN2M3YWRjNjRjNTE2YzliMGNjYmVmMzk2MGIzZWUiLCJ1c2VySWQiOiI0NDA1MTUxNDAifQ==</vt:lpwstr>
  </property>
</Properties>
</file>